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C1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Adoption Of Common Seal</w:t>
      </w:r>
    </w:p>
    <w:p w:rsidR="00000000" w:rsidRDefault="00194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194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common seal as per the impression affixed in the margin of minutes initialed by the Chairman and produced at this meeting be and is hereby approved and adopted as the common seal of the Company and the same be ke</w:t>
      </w:r>
      <w:r>
        <w:t>pt in the custody of the Chairman."</w:t>
      </w:r>
    </w:p>
    <w:p w:rsidR="0019474F" w:rsidRDefault="0019474F">
      <w:pPr>
        <w:pStyle w:val="Normal0"/>
        <w:rPr>
          <w:rFonts w:ascii="Times New Roman" w:eastAsia="Times New Roman" w:hAnsi="Times New Roman"/>
        </w:rPr>
      </w:pPr>
    </w:p>
    <w:sectPr w:rsidR="0019474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C1D03"/>
    <w:rsid w:val="0019474F"/>
    <w:rsid w:val="00FC1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2017-01-03T11:50:00Z</dcterms:created>
  <dcterms:modified xsi:type="dcterms:W3CDTF">2017-01-03T11:50:00Z</dcterms:modified>
</cp:coreProperties>
</file>