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2A</w:t>
      </w:r>
    </w:p>
    <w:p w:rsidR="00000000" w:rsidRDefault="00C54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Export Declaration</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Serial No. 56 in Schedule 13 to Notes under Section 11]</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Form to be completed in quadruplicate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For the export of psychotropic substances listed in Schedule III of the 1971 Convention on Psychotropic Substances and/or Pre</w:t>
      </w:r>
      <w:r>
        <w:rPr>
          <w:b/>
        </w:rPr>
        <w:t>parations containing such psychotropic substances.</w:t>
      </w:r>
    </w:p>
    <w:tbl>
      <w:tblPr>
        <w:tblW w:w="0" w:type="auto"/>
        <w:tblInd w:w="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30" w:type="dxa"/>
          <w:right w:w="30" w:type="dxa"/>
        </w:tblCellMar>
        <w:tblLook w:val="0000"/>
      </w:tblPr>
      <w:tblGrid>
        <w:gridCol w:w="1375"/>
        <w:gridCol w:w="5227"/>
      </w:tblGrid>
      <w:tr w:rsidR="00000000">
        <w:tblPrEx>
          <w:tblCellMar>
            <w:top w:w="0" w:type="dxa"/>
            <w:bottom w:w="0" w:type="dxa"/>
          </w:tblCellMar>
        </w:tblPrEx>
        <w:trPr>
          <w:trHeight w:val="382"/>
        </w:trPr>
        <w:tc>
          <w:tcPr>
            <w:tcW w:w="1375" w:type="dxa"/>
            <w:tcBorders>
              <w:top w:val="single" w:sz="4" w:space="0" w:color="auto"/>
              <w:left w:val="single" w:sz="4" w:space="0" w:color="auto"/>
              <w:bottom w:val="single" w:sz="2" w:space="0" w:color="auto"/>
              <w:right w:val="single" w:sz="2" w:space="0" w:color="auto"/>
            </w:tcBorders>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Importer : </w:t>
            </w:r>
          </w:p>
        </w:tc>
        <w:tc>
          <w:tcPr>
            <w:tcW w:w="5227" w:type="dxa"/>
            <w:tcBorders>
              <w:top w:val="single" w:sz="4" w:space="0" w:color="auto"/>
              <w:left w:val="single" w:sz="2" w:space="0" w:color="auto"/>
              <w:bottom w:val="single" w:sz="2" w:space="0" w:color="auto"/>
              <w:right w:val="single" w:sz="4" w:space="0" w:color="auto"/>
            </w:tcBorders>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Address........................................................................ </w:t>
            </w:r>
          </w:p>
        </w:tc>
      </w:tr>
      <w:tr w:rsidR="00000000">
        <w:tblPrEx>
          <w:tblCellMar>
            <w:top w:w="0" w:type="dxa"/>
            <w:bottom w:w="0" w:type="dxa"/>
          </w:tblCellMar>
        </w:tblPrEx>
        <w:trPr>
          <w:trHeight w:val="367"/>
        </w:trPr>
        <w:tc>
          <w:tcPr>
            <w:tcW w:w="1375" w:type="dxa"/>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Importer : </w:t>
            </w:r>
          </w:p>
        </w:tc>
        <w:tc>
          <w:tcPr>
            <w:tcW w:w="5227" w:type="dxa"/>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w:t>
            </w:r>
          </w:p>
        </w:tc>
      </w:tr>
      <w:tr w:rsidR="00000000">
        <w:tblPrEx>
          <w:tblCellMar>
            <w:top w:w="0" w:type="dxa"/>
            <w:bottom w:w="0" w:type="dxa"/>
          </w:tblCellMar>
        </w:tblPrEx>
        <w:trPr>
          <w:trHeight w:val="374"/>
        </w:trPr>
        <w:tc>
          <w:tcPr>
            <w:tcW w:w="1375" w:type="dxa"/>
            <w:tcBorders>
              <w:top w:val="single" w:sz="2" w:space="0" w:color="auto"/>
              <w:left w:val="single" w:sz="4" w:space="0" w:color="auto"/>
              <w:bottom w:val="single" w:sz="4" w:space="0" w:color="auto"/>
              <w:right w:val="single" w:sz="2" w:space="0" w:color="auto"/>
            </w:tcBorders>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5227" w:type="dxa"/>
            <w:tcBorders>
              <w:top w:val="single" w:sz="2" w:space="0" w:color="auto"/>
              <w:left w:val="single" w:sz="2" w:space="0" w:color="auto"/>
              <w:bottom w:val="single" w:sz="4" w:space="0" w:color="auto"/>
              <w:right w:val="single" w:sz="4" w:space="0" w:color="auto"/>
            </w:tcBorders>
          </w:tcPr>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r>
              <w:t xml:space="preserve">.................................................................... </w:t>
            </w:r>
          </w:p>
        </w:tc>
      </w:tr>
    </w:tbl>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[Note: Export of consignments to a post office box is not allowed]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*3. In the case of an export of (a) preparation(s) listed in Schedule III of the 1971 Convention on Psychotropic Subst</w:t>
      </w:r>
      <w:r>
        <w:rPr>
          <w:b/>
        </w:rPr>
        <w:t>ances and/or Preparations contain-</w:t>
      </w:r>
      <w:proofErr w:type="spellStart"/>
      <w:r>
        <w:rPr>
          <w:b/>
        </w:rPr>
        <w:t>ing</w:t>
      </w:r>
      <w:proofErr w:type="spellEnd"/>
      <w:r>
        <w:rPr>
          <w:b/>
        </w:rPr>
        <w:t xml:space="preserve"> such psychotropic substances.</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(a) The international non-proprietary name, or, lacking such a name, the designation of such (a) substance(s) in that Schedule;</w:t>
      </w:r>
      <w:proofErr w:type="gramEnd"/>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The quantity of such (a) substance(s) </w:t>
      </w:r>
      <w:proofErr w:type="spellStart"/>
      <w:r>
        <w:t>authorised</w:t>
      </w:r>
      <w:proofErr w:type="spellEnd"/>
      <w:r>
        <w:t xml:space="preserve"> to be e</w:t>
      </w:r>
      <w:r>
        <w:t>xported.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*Delete whichever is not applicable.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*4. In the case of an export of (a) preparation(s) containing a substance listed in Schedule III of the 1971 Convention on Psychotropic Substances and/or Preparations containing such psychotropic substances.</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w:t>
      </w:r>
      <w:r>
        <w:t>) The international non-proprietary name(s), of such (a) substance(s), contained therein, or lacking such a name, the designation of such (a) substance(s) in that Schedule;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The name(s) and contents of active ingredients of such (a) </w:t>
      </w:r>
      <w:proofErr w:type="spellStart"/>
      <w:r>
        <w:t>prepara-tion</w:t>
      </w:r>
      <w:proofErr w:type="spellEnd"/>
      <w:r>
        <w:t xml:space="preserve">(s) </w:t>
      </w:r>
      <w:proofErr w:type="spellStart"/>
      <w:r>
        <w:t>auth</w:t>
      </w:r>
      <w:r>
        <w:t>orised</w:t>
      </w:r>
      <w:proofErr w:type="spellEnd"/>
      <w:r>
        <w:t xml:space="preserve"> to be exported;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The quantity of such (a) preparation(s) </w:t>
      </w:r>
      <w:proofErr w:type="spellStart"/>
      <w:r>
        <w:t>authorised</w:t>
      </w:r>
      <w:proofErr w:type="spellEnd"/>
      <w:r>
        <w:t xml:space="preserve"> to be exported;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The total quantity of each such substance contained in the total amount of such (a) preparation(s) </w:t>
      </w:r>
      <w:proofErr w:type="spellStart"/>
      <w:r>
        <w:t>authorised</w:t>
      </w:r>
      <w:proofErr w:type="spellEnd"/>
      <w:r>
        <w:t xml:space="preserve"> to be exported;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The pharmaceutical form(s) i</w:t>
      </w:r>
      <w:r>
        <w:t xml:space="preserve">n which such (a) preparation(s) is (are) </w:t>
      </w:r>
      <w:proofErr w:type="spellStart"/>
      <w:r>
        <w:t>authorised</w:t>
      </w:r>
      <w:proofErr w:type="spellEnd"/>
      <w:r>
        <w:t xml:space="preserve"> to be exported (e.g. ampoule, pill, powder, etc.). </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*Delete whichever is not applicable.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5. Date of </w:t>
      </w:r>
      <w:proofErr w:type="spellStart"/>
      <w:r>
        <w:t>despatch</w:t>
      </w:r>
      <w:proofErr w:type="spellEnd"/>
      <w:r>
        <w:t>.....................................................................................</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unders</w:t>
      </w:r>
      <w:r>
        <w:t>igned hereby declares that the above information, submitted on behalf of the exporter, is, to the best of his knowledge, complete and correct.</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r>
        <w:tab/>
        <w:t xml:space="preserve">                                                                           </w:t>
      </w:r>
      <w:r>
        <w:t xml:space="preserve">                                 (Date)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(Signature of exporter)</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Instructions for compliance</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Two copies of the above dec91aration shall be submitted immediately by the exporters to the Narcotics Commissioner of India, 19 The Mall, </w:t>
      </w:r>
      <w:proofErr w:type="spellStart"/>
      <w:r>
        <w:t>Morar</w:t>
      </w:r>
      <w:proofErr w:type="spellEnd"/>
      <w:r>
        <w:t>, Gw</w:t>
      </w:r>
      <w:r>
        <w:t>alior-474006, and a third copy shall be attached to the consignment exported by them, but in a manner which does not attract to the nature of the shipment the attention of persons who might divert it for illicit purposes; for fourth copy is for the exporte</w:t>
      </w:r>
      <w:r>
        <w:t>r's own records.</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information required shall be given in such a way as to facilitate the task of the control officers to verify the identity of the substances and </w:t>
      </w:r>
      <w:proofErr w:type="spellStart"/>
      <w:r>
        <w:t>prepa</w:t>
      </w:r>
      <w:proofErr w:type="spellEnd"/>
      <w:r>
        <w:t>-rations in the shipment. With regard to the information to be given concerning pr</w:t>
      </w:r>
      <w:r>
        <w:t>eparations, the name alone is sufficient only if it can safely be expected that this name will unequivocally indicate to control officers the contents of active ingredients of the preparations in the shipment; otherwise full information on such active ingr</w:t>
      </w:r>
      <w:r>
        <w:t>edients is required.</w:t>
      </w:r>
    </w:p>
    <w:p w:rsidR="00000000" w:rsidRDefault="00362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[See Notification No. 120/82-</w:t>
      </w:r>
      <w:proofErr w:type="gramStart"/>
      <w:r>
        <w:t>Cus.,</w:t>
      </w:r>
      <w:proofErr w:type="gramEnd"/>
      <w:r>
        <w:t xml:space="preserve"> dated 24-4-1982]</w:t>
      </w:r>
    </w:p>
    <w:p w:rsidR="003628D6" w:rsidRDefault="003628D6">
      <w:pPr>
        <w:pStyle w:val="Normal0"/>
        <w:rPr>
          <w:rFonts w:ascii="Times New Roman" w:eastAsia="Times New Roman" w:hAnsi="Times New Roman"/>
        </w:rPr>
      </w:pPr>
    </w:p>
    <w:sectPr w:rsidR="003628D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54A97"/>
    <w:rsid w:val="003628D6"/>
    <w:rsid w:val="00C5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2017-01-16T06:11:00Z</dcterms:created>
  <dcterms:modified xsi:type="dcterms:W3CDTF">2017-01-16T06:11:00Z</dcterms:modified>
</cp:coreProperties>
</file>