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Form No. 7D</w:t>
      </w:r>
    </w:p>
    <w:p w:rsidR="00000000" w:rsidRDefault="0031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i/>
          <w:sz w:val="24"/>
        </w:rPr>
        <w:t>(See</w:t>
      </w:r>
      <w:r>
        <w:rPr>
          <w:sz w:val="24"/>
        </w:rPr>
        <w:t xml:space="preserve"> Rule 5b)</w:t>
      </w:r>
    </w:p>
    <w:p w:rsidR="00312EFC" w:rsidRDefault="0031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31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Application For Approval Of The Central Government For Acquisition Of Shares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65"/>
        <w:gridCol w:w="3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top w:val="nil"/>
            </w:tcBorders>
          </w:tcPr>
          <w:p w:rsidR="00000000" w:rsidRDefault="00992DA7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Name and address of the applicant.</w:t>
            </w:r>
          </w:p>
        </w:tc>
        <w:tc>
          <w:tcPr>
            <w:tcW w:w="3157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Names of directors of the applicant: of the applicant is a company, give details of other directorsh</w:t>
            </w:r>
            <w:r>
              <w:rPr>
                <w:sz w:val="24"/>
              </w:rPr>
              <w:t>ips, partnerships and proprietorship held by them.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Proposal for which the approval of Central Government is sought under section </w:t>
            </w:r>
            <w:proofErr w:type="gramStart"/>
            <w:r>
              <w:rPr>
                <w:sz w:val="24"/>
              </w:rPr>
              <w:t>108A(</w:t>
            </w:r>
            <w:proofErr w:type="gramEnd"/>
            <w:r>
              <w:rPr>
                <w:sz w:val="24"/>
              </w:rPr>
              <w:t>1) of the Act.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 and address of Registered Office of the company whose shares are proposed to be acquired.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Wh</w:t>
            </w:r>
            <w:r>
              <w:rPr>
                <w:sz w:val="24"/>
              </w:rPr>
              <w:t>ether the applicant is the dominant undertaking under section 2(d) of the Monopolies and Restrictive Trade Practices Act.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Whether the applicant is the owner in relation to a dominant undertaking or would be, as a result of such acquisition of share, th</w:t>
            </w:r>
            <w:r>
              <w:rPr>
                <w:sz w:val="24"/>
              </w:rPr>
              <w:t>e owner of a dominant undertaking, as defined in section 2(d) of the Monopolies and Restrictive Trade Practices Act, 1969. If so, the particulars thereof.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Whether the company whose shares are proposed to be acquired is dominant undertaking.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Name of</w:t>
            </w:r>
            <w:r>
              <w:rPr>
                <w:sz w:val="24"/>
              </w:rPr>
              <w:t xml:space="preserve"> the directors of the company whose shares are to be acquired.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Details of the proposed investment___________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 xml:space="preserve"> Number and nominal value of shares proposed to be acquired. 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Whether the proposed shares are to be acquired as a result of any transfer or</w:t>
            </w:r>
            <w:r>
              <w:rPr>
                <w:sz w:val="24"/>
              </w:rPr>
              <w:t xml:space="preserve"> as a result of fresh issue by the company.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Whether the shares are to be beneficially held by the applicant.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Rate at which the shares are to be acquired and full justification for the same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Amount to be invested.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Whether the shares are quoted in any</w:t>
            </w:r>
            <w:r>
              <w:rPr>
                <w:sz w:val="24"/>
              </w:rPr>
              <w:t xml:space="preserve"> stock exchange. If so. The price at </w:t>
            </w:r>
            <w:r>
              <w:rPr>
                <w:sz w:val="24"/>
              </w:rPr>
              <w:lastRenderedPageBreak/>
              <w:t>which shares are quoted, date of quotation and name of stocked exchange.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Form of payment.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Break-up value of shares as per Annexure I.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Value of share based on yield in accordance with the method of calculations sho</w:t>
            </w:r>
            <w:r>
              <w:rPr>
                <w:sz w:val="24"/>
              </w:rPr>
              <w:t xml:space="preserve">wn in </w:t>
            </w:r>
            <w:proofErr w:type="spellStart"/>
            <w:r>
              <w:rPr>
                <w:sz w:val="24"/>
              </w:rPr>
              <w:t>Annexre</w:t>
            </w:r>
            <w:proofErr w:type="spellEnd"/>
            <w:r>
              <w:rPr>
                <w:sz w:val="24"/>
              </w:rPr>
              <w:t xml:space="preserve"> II.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(a)       Whether the assets of the company whose shares |proposed to be acquired were valued by the          management with the assistance of a </w:t>
            </w:r>
            <w:proofErr w:type="spellStart"/>
            <w:r>
              <w:rPr>
                <w:sz w:val="24"/>
              </w:rPr>
              <w:t>valuer</w:t>
            </w:r>
            <w:proofErr w:type="spellEnd"/>
            <w:r>
              <w:rPr>
                <w:sz w:val="24"/>
              </w:rPr>
              <w:t xml:space="preserve"> during </w:t>
            </w:r>
            <w:r>
              <w:rPr>
                <w:sz w:val="24"/>
              </w:rPr>
              <w:br/>
              <w:t xml:space="preserve"> the last two years.  A statement in respect of the </w:t>
            </w:r>
            <w:r>
              <w:rPr>
                <w:sz w:val="24"/>
              </w:rPr>
              <w:br/>
              <w:t>value of assets togeth</w:t>
            </w:r>
            <w:r>
              <w:rPr>
                <w:sz w:val="24"/>
              </w:rPr>
              <w:t xml:space="preserve">er with the basis of valuation </w:t>
            </w:r>
            <w:r>
              <w:rPr>
                <w:sz w:val="24"/>
              </w:rPr>
              <w:br/>
              <w:t xml:space="preserve"> may be attached to the application.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1"/>
                <w:numId w:val="19"/>
              </w:num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In case the fixed assets of the company whose shares </w:t>
            </w:r>
            <w:r>
              <w:rPr>
                <w:sz w:val="24"/>
              </w:rPr>
              <w:br/>
              <w:t xml:space="preserve">           are proposed to be acquired have been revalued at  </w:t>
            </w:r>
            <w:r>
              <w:rPr>
                <w:sz w:val="24"/>
              </w:rPr>
              <w:br/>
              <w:t xml:space="preserve">           any time, full details thereof.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Full details of the pe</w:t>
            </w:r>
            <w:r>
              <w:rPr>
                <w:sz w:val="24"/>
              </w:rPr>
              <w:t>rsons (name, address, etc.) from whom the shares are proposed to be acquired.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</w:tcPr>
          <w:p w:rsidR="00000000" w:rsidRDefault="00992DA7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The purpose proposed to be served by </w:t>
            </w:r>
            <w:proofErr w:type="spellStart"/>
            <w:r>
              <w:rPr>
                <w:sz w:val="24"/>
              </w:rPr>
              <w:t>acquring</w:t>
            </w:r>
            <w:proofErr w:type="spellEnd"/>
            <w:r>
              <w:rPr>
                <w:sz w:val="24"/>
              </w:rPr>
              <w:t xml:space="preserve"> shares and in what ways it is in the interest of the applicant company.</w:t>
            </w:r>
          </w:p>
        </w:tc>
        <w:tc>
          <w:tcPr>
            <w:tcW w:w="3157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5" w:type="dxa"/>
            <w:tcBorders>
              <w:bottom w:val="nil"/>
            </w:tcBorders>
          </w:tcPr>
          <w:p w:rsidR="00000000" w:rsidRDefault="00992DA7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Parttern</w:t>
            </w:r>
            <w:proofErr w:type="spellEnd"/>
            <w:r>
              <w:rPr>
                <w:sz w:val="24"/>
              </w:rPr>
              <w:t xml:space="preserve"> of the shareholding of the company.</w:t>
            </w:r>
          </w:p>
        </w:tc>
        <w:tc>
          <w:tcPr>
            <w:tcW w:w="3157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683"/>
        <w:gridCol w:w="4970"/>
        <w:gridCol w:w="1560"/>
        <w:gridCol w:w="1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Sl. N</w:t>
            </w:r>
            <w:r>
              <w:rPr>
                <w:i/>
                <w:sz w:val="24"/>
              </w:rPr>
              <w:t>o.</w:t>
            </w:r>
          </w:p>
        </w:tc>
        <w:tc>
          <w:tcPr>
            <w:tcW w:w="4970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No. of ordinary shares held</w:t>
            </w:r>
          </w:p>
        </w:tc>
        <w:tc>
          <w:tcPr>
            <w:tcW w:w="1309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Percentage of ordinary shares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Financial institutions/Government companies/Corporations (by individual names)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Banks other than financial institutions  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5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Non-residents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6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Bodies corporate inter-connected with the</w:t>
            </w:r>
            <w:r>
              <w:rPr>
                <w:sz w:val="24"/>
              </w:rPr>
              <w:t xml:space="preserve"> applicant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Other bodies corporate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8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Directors 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Central Government or State Government 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000000" w:rsidRDefault="00992DA7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97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Others.</w:t>
            </w:r>
          </w:p>
        </w:tc>
        <w:tc>
          <w:tcPr>
            <w:tcW w:w="156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970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78"/>
        <w:gridCol w:w="3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78" w:type="dxa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14.        Pattern of shareholding as at present and after acquisition of</w:t>
            </w:r>
            <w:r>
              <w:rPr>
                <w:sz w:val="24"/>
              </w:rPr>
              <w:br/>
              <w:t xml:space="preserve">             shares in the company whose shares are to be acquir</w:t>
            </w:r>
            <w:r>
              <w:rPr>
                <w:sz w:val="24"/>
              </w:rPr>
              <w:t>ed,</w:t>
            </w: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686"/>
        <w:gridCol w:w="4785"/>
        <w:gridCol w:w="1742"/>
        <w:gridCol w:w="1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Sl. No.</w:t>
            </w:r>
          </w:p>
        </w:tc>
        <w:tc>
          <w:tcPr>
            <w:tcW w:w="4785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Name</w:t>
            </w:r>
          </w:p>
        </w:tc>
        <w:tc>
          <w:tcPr>
            <w:tcW w:w="1742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No. of equity shares held </w:t>
            </w:r>
            <w:r>
              <w:rPr>
                <w:i/>
                <w:sz w:val="24"/>
              </w:rPr>
              <w:lastRenderedPageBreak/>
              <w:t>(existing/after)</w:t>
            </w:r>
          </w:p>
        </w:tc>
        <w:tc>
          <w:tcPr>
            <w:tcW w:w="1309" w:type="dxa"/>
            <w:tcBorders>
              <w:top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Percentage to equity </w:t>
            </w:r>
            <w:r>
              <w:rPr>
                <w:i/>
                <w:sz w:val="24"/>
              </w:rPr>
              <w:lastRenderedPageBreak/>
              <w:t>Capital (exiting /after)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000000" w:rsidRDefault="00992DA7">
            <w:pPr>
              <w:numPr>
                <w:ilvl w:val="0"/>
                <w:numId w:val="3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785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Financial institutions as defined in section 2(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>) of the monopolies and Restrictive Trade Practices Act, 1969</w:t>
            </w:r>
          </w:p>
        </w:tc>
        <w:tc>
          <w:tcPr>
            <w:tcW w:w="1742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000000" w:rsidRDefault="00992DA7">
            <w:pPr>
              <w:numPr>
                <w:ilvl w:val="0"/>
                <w:numId w:val="32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785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Non-residents (individuals, fo</w:t>
            </w:r>
            <w:r>
              <w:rPr>
                <w:sz w:val="24"/>
              </w:rPr>
              <w:t>reign companies, etc.)</w:t>
            </w:r>
          </w:p>
        </w:tc>
        <w:tc>
          <w:tcPr>
            <w:tcW w:w="1742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000000" w:rsidRDefault="00992DA7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785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Directors and their relatives and constituents of group</w:t>
            </w:r>
          </w:p>
        </w:tc>
        <w:tc>
          <w:tcPr>
            <w:tcW w:w="1742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000000" w:rsidRDefault="00992DA7">
            <w:pPr>
              <w:numPr>
                <w:ilvl w:val="0"/>
                <w:numId w:val="34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785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Inter-connected bodies corporate/firms of group</w:t>
            </w:r>
          </w:p>
        </w:tc>
        <w:tc>
          <w:tcPr>
            <w:tcW w:w="1742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000000" w:rsidRDefault="00992DA7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4785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Indian public.</w:t>
            </w:r>
          </w:p>
        </w:tc>
        <w:tc>
          <w:tcPr>
            <w:tcW w:w="1742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742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Notes:--1. In case the shareholding of any individual/constituent exceeds one per cent of the</w:t>
      </w:r>
      <w:r>
        <w:rPr>
          <w:sz w:val="24"/>
        </w:rPr>
        <w:t xml:space="preserve"> total equity capital of company, please indicate the name of each such shareholder and the shares held by </w:t>
      </w:r>
      <w:proofErr w:type="gramStart"/>
      <w:r>
        <w:rPr>
          <w:sz w:val="24"/>
        </w:rPr>
        <w:t>such  shareholder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seperately</w:t>
      </w:r>
      <w:proofErr w:type="spellEnd"/>
      <w:r>
        <w:rPr>
          <w:sz w:val="24"/>
        </w:rPr>
        <w:t>.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992DA7">
      <w:pPr>
        <w:numPr>
          <w:ilvl w:val="0"/>
          <w:numId w:val="36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Please indicate how the shareholding of the applicant together with the inter connected constituents of the \group exc</w:t>
      </w:r>
      <w:r>
        <w:rPr>
          <w:sz w:val="24"/>
        </w:rPr>
        <w:t>eed after the purposed purchase of the shares, twenty-five  per cent of the total nominal value of the equity share capital of the company  warranting application under section 108A of the Act.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68"/>
        <w:gridCol w:w="3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15  (</w:t>
            </w:r>
            <w:proofErr w:type="gramEnd"/>
            <w:r>
              <w:rPr>
                <w:sz w:val="24"/>
              </w:rPr>
              <w:t>a)   Whether the shares are to be acquired in his/its ow</w:t>
            </w:r>
            <w:r>
              <w:rPr>
                <w:sz w:val="24"/>
              </w:rPr>
              <w:t xml:space="preserve">n name </w:t>
            </w:r>
            <w:r>
              <w:rPr>
                <w:sz w:val="24"/>
              </w:rPr>
              <w:br/>
              <w:t xml:space="preserve">                  or in the name of any other person. If the shares are to be </w:t>
            </w:r>
            <w:r>
              <w:rPr>
                <w:sz w:val="24"/>
              </w:rPr>
              <w:br/>
              <w:t xml:space="preserve">                  acquired in the name of any other person, give full </w:t>
            </w:r>
            <w:r>
              <w:rPr>
                <w:sz w:val="24"/>
              </w:rPr>
              <w:br/>
              <w:t xml:space="preserve">                  particulars thereof with relationship, if any.</w:t>
            </w:r>
          </w:p>
        </w:tc>
        <w:tc>
          <w:tcPr>
            <w:tcW w:w="3154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(b)  If the answer t</w:t>
            </w:r>
            <w:r>
              <w:rPr>
                <w:sz w:val="24"/>
              </w:rPr>
              <w:t xml:space="preserve">o (a) above is in the affirmative, the reason </w:t>
            </w:r>
            <w:r>
              <w:rPr>
                <w:sz w:val="24"/>
              </w:rPr>
              <w:br/>
              <w:t xml:space="preserve">                  </w:t>
            </w:r>
            <w:proofErr w:type="spellStart"/>
            <w:r>
              <w:rPr>
                <w:sz w:val="24"/>
              </w:rPr>
              <w:t>therefor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16.   Relationship/association, if any, of the person acquiring the share with the transferors(s) and with the directors of the company whose shares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proposed to be acquired. 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17.   (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)   Details of funds available out of which the shares are</w:t>
            </w:r>
            <w:r>
              <w:rPr>
                <w:sz w:val="24"/>
              </w:rPr>
              <w:br/>
              <w:t xml:space="preserve">               proposed to be acquired. (In case, the applicant is a </w:t>
            </w:r>
            <w:r>
              <w:rPr>
                <w:sz w:val="24"/>
              </w:rPr>
              <w:br/>
              <w:t xml:space="preserve">               company, cash flow statement for five years including the </w:t>
            </w:r>
            <w:r>
              <w:rPr>
                <w:sz w:val="24"/>
              </w:rPr>
              <w:br/>
              <w:t xml:space="preserve">               year in which transfer is pr</w:t>
            </w:r>
            <w:r>
              <w:rPr>
                <w:sz w:val="24"/>
              </w:rPr>
              <w:t>oposed shall be attached).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(b)   If any part of the amount to be invested is to be financed by </w:t>
            </w:r>
            <w:r>
              <w:rPr>
                <w:sz w:val="24"/>
              </w:rPr>
              <w:br/>
              <w:t xml:space="preserve">                borrowing, the amount of loan and sources </w:t>
            </w:r>
            <w:r>
              <w:rPr>
                <w:sz w:val="24"/>
              </w:rPr>
              <w:lastRenderedPageBreak/>
              <w:t xml:space="preserve">of finance with </w:t>
            </w:r>
            <w:r>
              <w:rPr>
                <w:sz w:val="24"/>
              </w:rPr>
              <w:br/>
              <w:t xml:space="preserve">               terms regarding repayment, interest, security, etc., to</w:t>
            </w:r>
            <w:r>
              <w:rPr>
                <w:sz w:val="24"/>
              </w:rPr>
              <w:br/>
              <w:t xml:space="preserve">    </w:t>
            </w:r>
            <w:r>
              <w:rPr>
                <w:sz w:val="24"/>
              </w:rPr>
              <w:t xml:space="preserve">             be stated.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18.       (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  Whether the provisions of sub-section (4) of section  372   </w:t>
            </w:r>
            <w:r>
              <w:rPr>
                <w:sz w:val="24"/>
              </w:rPr>
              <w:br/>
              <w:t xml:space="preserve">                  of Act or the provisions of the any other law are applicable </w:t>
            </w:r>
            <w:r>
              <w:rPr>
                <w:sz w:val="24"/>
              </w:rPr>
              <w:br/>
              <w:t xml:space="preserve">                 in respect of the above transactions. If so, whether the</w:t>
            </w:r>
            <w:r>
              <w:rPr>
                <w:sz w:val="24"/>
              </w:rPr>
              <w:t xml:space="preserve">y </w:t>
            </w:r>
            <w:r>
              <w:rPr>
                <w:sz w:val="24"/>
              </w:rPr>
              <w:br/>
              <w:t xml:space="preserve">                  have been complied with. Please give particulars.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(b)  Whether the approval under the Foreign Exchange </w:t>
            </w:r>
            <w:r>
              <w:rPr>
                <w:sz w:val="24"/>
              </w:rPr>
              <w:br/>
              <w:t xml:space="preserve">                  Regulation Act, 1973, is needed to the proposed </w:t>
            </w:r>
            <w:r>
              <w:rPr>
                <w:sz w:val="24"/>
              </w:rPr>
              <w:br/>
              <w:t xml:space="preserve">                  acquisition. If so, it may be st</w:t>
            </w:r>
            <w:r>
              <w:rPr>
                <w:sz w:val="24"/>
              </w:rPr>
              <w:t xml:space="preserve">ated whether necessary </w:t>
            </w:r>
            <w:r>
              <w:rPr>
                <w:sz w:val="24"/>
              </w:rPr>
              <w:br/>
              <w:t xml:space="preserve">                  approval may be enclosed.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proofErr w:type="gramStart"/>
            <w:r>
              <w:rPr>
                <w:sz w:val="24"/>
              </w:rPr>
              <w:t>©  Whether</w:t>
            </w:r>
            <w:proofErr w:type="gramEnd"/>
            <w:r>
              <w:rPr>
                <w:sz w:val="24"/>
              </w:rPr>
              <w:t xml:space="preserve"> rules 40A and 40B of listing agreement of stock </w:t>
            </w:r>
            <w:r>
              <w:rPr>
                <w:sz w:val="24"/>
              </w:rPr>
              <w:br/>
              <w:t xml:space="preserve">                  exchange are applicable : give particulars.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(d)  Indicate the relevant clauses o</w:t>
            </w:r>
            <w:r>
              <w:rPr>
                <w:sz w:val="24"/>
              </w:rPr>
              <w:t xml:space="preserve">f memorandum and articles </w:t>
            </w:r>
            <w:r>
              <w:rPr>
                <w:sz w:val="24"/>
              </w:rPr>
              <w:br/>
              <w:t xml:space="preserve">                     of association for the proposal.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Whether there will be any change in the </w:t>
            </w:r>
            <w:proofErr w:type="gramStart"/>
            <w:r>
              <w:rPr>
                <w:sz w:val="24"/>
              </w:rPr>
              <w:t>composition  of</w:t>
            </w:r>
            <w:proofErr w:type="gramEnd"/>
            <w:r>
              <w:rPr>
                <w:sz w:val="24"/>
              </w:rPr>
              <w:t xml:space="preserve"> the board of directors of the company whose shares are proposed to be acquired as a result of the proposed acquisi</w:t>
            </w:r>
            <w:r>
              <w:rPr>
                <w:sz w:val="24"/>
              </w:rPr>
              <w:t>tion? If so, give details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Any other information which the company wants to furnish.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Please enclose the following :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numPr>
                <w:ilvl w:val="1"/>
                <w:numId w:val="4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Challan</w:t>
            </w:r>
            <w:proofErr w:type="spellEnd"/>
            <w:r>
              <w:rPr>
                <w:sz w:val="24"/>
              </w:rPr>
              <w:t>/bank draft towards prescribed application fees.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</w:tcPr>
          <w:p w:rsidR="00000000" w:rsidRDefault="00992DA7">
            <w:pPr>
              <w:numPr>
                <w:ilvl w:val="1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One copy of the audited balance sheet and profit and loss account o</w:t>
            </w:r>
            <w:r>
              <w:rPr>
                <w:sz w:val="24"/>
              </w:rPr>
              <w:t xml:space="preserve">f the company whose shares are proposed to be acquired for each of the last three years immediately </w:t>
            </w:r>
            <w:proofErr w:type="gramStart"/>
            <w:r>
              <w:rPr>
                <w:sz w:val="24"/>
              </w:rPr>
              <w:t>preceding</w:t>
            </w:r>
            <w:proofErr w:type="gramEnd"/>
            <w:r>
              <w:rPr>
                <w:sz w:val="24"/>
              </w:rPr>
              <w:t xml:space="preserve"> the year in which the shares are proposed to be acquired.</w:t>
            </w:r>
          </w:p>
        </w:tc>
        <w:tc>
          <w:tcPr>
            <w:tcW w:w="315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8" w:type="dxa"/>
            <w:tcBorders>
              <w:bottom w:val="nil"/>
            </w:tcBorders>
          </w:tcPr>
          <w:p w:rsidR="00000000" w:rsidRDefault="00992DA7">
            <w:pPr>
              <w:numPr>
                <w:ilvl w:val="1"/>
                <w:numId w:val="4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One copy of the audited balance sheet and profit and loss account of the applicant for</w:t>
            </w:r>
            <w:r>
              <w:rPr>
                <w:sz w:val="24"/>
              </w:rPr>
              <w:t xml:space="preserve"> each of the three years immediately preceding the year in which the shares are proposed to be acquired, if the applicant is a company</w:t>
            </w:r>
          </w:p>
        </w:tc>
        <w:tc>
          <w:tcPr>
            <w:tcW w:w="3154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4"/>
              </w:rPr>
            </w:pP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lastRenderedPageBreak/>
        <w:tab/>
        <w:t>I/We solemnly declare that the facts stated in this application are true to the best my/our knowledge and the other f</w:t>
      </w:r>
      <w:r>
        <w:rPr>
          <w:sz w:val="24"/>
        </w:rPr>
        <w:t>acts are true to the best of my/our information and belief.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 of the applicant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Designation/description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Date: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Notes</w:t>
      </w:r>
      <w:proofErr w:type="gramStart"/>
      <w:r>
        <w:rPr>
          <w:sz w:val="24"/>
        </w:rPr>
        <w:t>:---</w:t>
      </w:r>
      <w:proofErr w:type="gramEnd"/>
      <w:r>
        <w:rPr>
          <w:sz w:val="24"/>
        </w:rPr>
        <w:t xml:space="preserve"> (a)  If this application is incomplete in any respect, the deficiency will be pointed out to the applicant and the period of</w:t>
      </w:r>
      <w:r>
        <w:rPr>
          <w:sz w:val="24"/>
        </w:rPr>
        <w:t xml:space="preserve"> 60 days mentioned in section 108E of the Act will count from the date from which such deficiency is set rights.</w:t>
      </w:r>
    </w:p>
    <w:p w:rsidR="00000000" w:rsidRDefault="00992DA7">
      <w:pPr>
        <w:numPr>
          <w:ilvl w:val="0"/>
          <w:numId w:val="4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The application from together with the enclosures shall be furnished in triplicate.</w:t>
      </w:r>
    </w:p>
    <w:p w:rsidR="00000000" w:rsidRDefault="00992DA7">
      <w:pPr>
        <w:numPr>
          <w:ilvl w:val="0"/>
          <w:numId w:val="4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The information in respect of the item 9(h), 9(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19(a), 10</w:t>
      </w:r>
      <w:r>
        <w:rPr>
          <w:sz w:val="24"/>
        </w:rPr>
        <w:t>(b), 17(a) and 17(b) need not be furnished if the nominal value if the shares proposed to be acquired is less than Rs. 10,000.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ANNEXTURE I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b/>
          <w:sz w:val="24"/>
        </w:rPr>
        <w:t>Break-up value of shares as per the latest balance sheet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(Rupees in thousands)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Paid-up capital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…………………..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proofErr w:type="gramStart"/>
      <w:r>
        <w:rPr>
          <w:i/>
          <w:sz w:val="24"/>
        </w:rPr>
        <w:t>Add :</w:t>
      </w:r>
      <w:proofErr w:type="gramEnd"/>
      <w:r>
        <w:rPr>
          <w:sz w:val="24"/>
        </w:rPr>
        <w:t xml:space="preserve"> Reserves and surplus: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…………………..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i/>
          <w:sz w:val="24"/>
        </w:rPr>
        <w:t>Less:</w:t>
      </w:r>
    </w:p>
    <w:tbl>
      <w:tblPr>
        <w:tblW w:w="0" w:type="auto"/>
        <w:tblInd w:w="108" w:type="dxa"/>
        <w:tblBorders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38"/>
        <w:gridCol w:w="585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5850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Miscellaneous expenditure to the extent  not written off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85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Debit balance of profit and loss account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©</w:t>
            </w:r>
          </w:p>
        </w:tc>
        <w:tc>
          <w:tcPr>
            <w:tcW w:w="585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Arrears of depreciation not provided for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585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Contingent liabilities such as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85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   Gratuity,</w:t>
            </w:r>
            <w:r>
              <w:rPr>
                <w:sz w:val="24"/>
              </w:rPr>
              <w:t xml:space="preserve"> taxes etc., with details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85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    Dividends proposed to be paid out of reserves.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85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(iii)   Income-tax liability not provided for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850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Total net worth 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Preference capital</w:t>
            </w:r>
          </w:p>
        </w:tc>
        <w:tc>
          <w:tcPr>
            <w:tcW w:w="171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Net worth of equity</w:t>
            </w:r>
          </w:p>
        </w:tc>
        <w:tc>
          <w:tcPr>
            <w:tcW w:w="171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A-B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Break-up value per equity share</w:t>
            </w:r>
          </w:p>
        </w:tc>
        <w:tc>
          <w:tcPr>
            <w:tcW w:w="1710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A-B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Total No. of</w:t>
            </w:r>
            <w:r>
              <w:rPr>
                <w:sz w:val="24"/>
              </w:rPr>
              <w:t xml:space="preserve"> equity shares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</w:rPr>
      </w:pP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ANNEXDURE II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Value of shares based on yield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(Figures to be given from balance sheet for the last three years)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tbl>
      <w:tblPr>
        <w:tblW w:w="0" w:type="auto"/>
        <w:tblInd w:w="108" w:type="dxa"/>
        <w:tblBorders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9"/>
        <w:gridCol w:w="683"/>
        <w:gridCol w:w="284"/>
        <w:gridCol w:w="763"/>
        <w:gridCol w:w="216"/>
        <w:gridCol w:w="20"/>
        <w:gridCol w:w="851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 ending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 ending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 ending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Profit (after depreciation but before tax and after providing for development rebate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reserve)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i/>
                <w:sz w:val="24"/>
              </w:rPr>
              <w:t>Add:</w:t>
            </w:r>
            <w:r>
              <w:rPr>
                <w:sz w:val="24"/>
              </w:rPr>
              <w:t xml:space="preserve"> Development rebate </w:t>
            </w:r>
            <w:proofErr w:type="spellStart"/>
            <w:r>
              <w:rPr>
                <w:sz w:val="24"/>
              </w:rPr>
              <w:t>reerve</w:t>
            </w:r>
            <w:proofErr w:type="spell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Loss on sale of assets and any item of expenditure of </w:t>
            </w:r>
            <w:r>
              <w:rPr>
                <w:sz w:val="24"/>
              </w:rPr>
              <w:lastRenderedPageBreak/>
              <w:t>non-recurring nature.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i/>
                <w:sz w:val="24"/>
              </w:rPr>
              <w:t>Less: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79" w:type="dxa"/>
            <w:gridSpan w:val="2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    Dividends on investment (other than trade investments)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    Interest on Gove</w:t>
            </w:r>
            <w:r>
              <w:rPr>
                <w:sz w:val="24"/>
              </w:rPr>
              <w:t>rnment securities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(iii)   Profit on sale  of fixed assets/investments and other non-business profits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9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(iv)   Excess provision written back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sz w:val="24"/>
              </w:rPr>
              <w:t>Per-tax profit: C=(A-B)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*Average yearly pre-tax profit: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sz w:val="24"/>
              </w:rPr>
              <w:t>(C1+C2+C3)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-1/3</w:t>
            </w:r>
            <w:r>
              <w:rPr>
                <w:position w:val="6"/>
                <w:sz w:val="24"/>
              </w:rPr>
              <w:t>rd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Less: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Estimated tax liability @ 60%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=T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Average net profits after taxation (C-T) =D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79" w:type="dxa"/>
            <w:gridSpan w:val="2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Capitalising</w:t>
            </w:r>
            <w:proofErr w:type="spellEnd"/>
            <w:r>
              <w:rPr>
                <w:sz w:val="24"/>
              </w:rPr>
              <w:t xml:space="preserve"> ‘D’ at 15% return</w:t>
            </w: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D*100/15=E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i/>
                <w:sz w:val="24"/>
              </w:rPr>
              <w:t>Add: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Market value of investment on which dividend has been deducted in</w:t>
            </w:r>
            <w:r>
              <w:rPr>
                <w:sz w:val="24"/>
              </w:rPr>
              <w:t xml:space="preserve"> the above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calculation :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Net worth: (E+F)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Less: Preference capital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Net worth of equity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G-H</w:t>
            </w:r>
          </w:p>
        </w:tc>
        <w:tc>
          <w:tcPr>
            <w:tcW w:w="979" w:type="dxa"/>
            <w:gridSpan w:val="2"/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Net worth of one equity share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G-H</w:t>
            </w:r>
          </w:p>
        </w:tc>
        <w:tc>
          <w:tcPr>
            <w:tcW w:w="979" w:type="dxa"/>
            <w:gridSpan w:val="2"/>
            <w:tcBorders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5689" w:type="dxa"/>
            <w:tcBorders>
              <w:top w:val="nil"/>
              <w:bottom w:val="nil"/>
            </w:tcBorders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992D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No. of equity shares</w:t>
            </w:r>
          </w:p>
        </w:tc>
      </w:tr>
    </w:tbl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* Note</w:t>
      </w:r>
      <w:proofErr w:type="gramStart"/>
      <w:r>
        <w:rPr>
          <w:sz w:val="24"/>
        </w:rPr>
        <w:t>:----</w:t>
      </w:r>
      <w:proofErr w:type="gramEnd"/>
      <w:r>
        <w:rPr>
          <w:sz w:val="24"/>
        </w:rPr>
        <w:t xml:space="preserve"> In case profit fluctuated consid</w:t>
      </w:r>
      <w:r>
        <w:rPr>
          <w:sz w:val="24"/>
        </w:rPr>
        <w:t xml:space="preserve">erably during the last three years, average of five years working should be taken . </w:t>
      </w:r>
    </w:p>
    <w:p w:rsidR="00000000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992DA7" w:rsidRDefault="00992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sectPr w:rsidR="00992DA7">
      <w:pgSz w:w="11906" w:h="16838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multilevel"/>
    <w:tmpl w:val="0000000A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4"/>
    <w:multiLevelType w:val="singleLevel"/>
    <w:tmpl w:val="0000002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6">
    <w:nsid w:val="00000025"/>
    <w:multiLevelType w:val="singleLevel"/>
    <w:tmpl w:val="0000002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00000026"/>
    <w:multiLevelType w:val="singleLevel"/>
    <w:tmpl w:val="000000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00000027"/>
    <w:multiLevelType w:val="singleLevel"/>
    <w:tmpl w:val="0000002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>
    <w:nsid w:val="00000028"/>
    <w:multiLevelType w:val="multilevel"/>
    <w:tmpl w:val="0000002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40">
    <w:nsid w:val="00000029"/>
    <w:multiLevelType w:val="multilevel"/>
    <w:tmpl w:val="00000029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41">
    <w:nsid w:val="0000002A"/>
    <w:multiLevelType w:val="multilevel"/>
    <w:tmpl w:val="0000002A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42">
    <w:nsid w:val="0000002B"/>
    <w:multiLevelType w:val="singleLevel"/>
    <w:tmpl w:val="0000002B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12EFC"/>
    <w:rsid w:val="00312EFC"/>
    <w:rsid w:val="0099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2017-01-11T11:49:00Z</dcterms:created>
  <dcterms:modified xsi:type="dcterms:W3CDTF">2017-01-11T11:49:00Z</dcterms:modified>
</cp:coreProperties>
</file>