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55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XXII</w:t>
      </w:r>
    </w:p>
    <w:p w:rsidR="00000000" w:rsidRDefault="00455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Transit </w:t>
      </w:r>
      <w:proofErr w:type="spellStart"/>
      <w:r>
        <w:rPr>
          <w:b/>
        </w:rPr>
        <w:t>Licence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Import Into, Or Acquiring In Possession And Transport In, And Export Out Of India</w:t>
      </w:r>
    </w:p>
    <w:p w:rsidR="00000000" w:rsidRDefault="00455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Of Personal Arms </w:t>
      </w:r>
      <w:proofErr w:type="gramStart"/>
      <w:r>
        <w:rPr>
          <w:b/>
        </w:rPr>
        <w:t>Or</w:t>
      </w:r>
      <w:proofErr w:type="gramEnd"/>
      <w:r>
        <w:rPr>
          <w:b/>
        </w:rPr>
        <w:t xml:space="preserve"> Ammunition In Reasonable Quantities By </w:t>
      </w:r>
      <w:proofErr w:type="spellStart"/>
      <w:r>
        <w:rPr>
          <w:b/>
        </w:rPr>
        <w:t>Traveller</w:t>
      </w:r>
      <w:proofErr w:type="spellEnd"/>
      <w:r>
        <w:rPr>
          <w:b/>
        </w:rPr>
        <w:t>/Tourist.</w:t>
      </w:r>
    </w:p>
    <w:p w:rsidR="00000000" w:rsidRDefault="00A478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A478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FEE:</w:t>
      </w:r>
      <w:r>
        <w:tab/>
        <w:t>ONE</w:t>
      </w:r>
      <w:r>
        <w:rPr>
          <w:b/>
          <w:color w:val="0000FF"/>
        </w:rPr>
        <w:t xml:space="preserve"> </w:t>
      </w:r>
      <w:r>
        <w:t>RUPEE PER WEAPON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826"/>
        <w:gridCol w:w="1826"/>
        <w:gridCol w:w="1878"/>
        <w:gridCol w:w="1731"/>
        <w:gridCol w:w="1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4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Name and description of </w:t>
            </w:r>
            <w:proofErr w:type="spellStart"/>
            <w:r>
              <w:t>licencee</w:t>
            </w:r>
            <w:proofErr w:type="spellEnd"/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000"/>
            </w:tblPr>
            <w:tblGrid>
              <w:gridCol w:w="1826"/>
              <w:gridCol w:w="1878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0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0000" w:rsidRDefault="00A4782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  <w:r>
                    <w:t>Arm or</w:t>
                  </w:r>
                  <w:r>
                    <w:t xml:space="preserve"> ammunition that </w:t>
                  </w:r>
                  <w:proofErr w:type="spellStart"/>
                  <w:r>
                    <w:t>licencee</w:t>
                  </w:r>
                  <w:proofErr w:type="spellEnd"/>
                  <w:r>
                    <w:t xml:space="preserve"> is entitled to import or acquire in India / possess/ transport/ export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1016"/>
              </w:trPr>
              <w:tc>
                <w:tcPr>
                  <w:tcW w:w="1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A4782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  <w:r>
                    <w:t>Brief description of each weapon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A4782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  <w:r>
                    <w:t>Quantity and description of each kind of ammunition</w:t>
                  </w:r>
                </w:p>
              </w:tc>
            </w:tr>
          </w:tbl>
          <w:p w:rsidR="00000000" w:rsidRDefault="00A4782E"/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4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Place of departure from India (</w:t>
            </w:r>
            <w:r>
              <w:rPr>
                <w:i/>
              </w:rPr>
              <w:t>vide</w:t>
            </w:r>
            <w:r>
              <w:t xml:space="preserve"> Rule 44)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4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Period for which the </w:t>
            </w:r>
            <w:proofErr w:type="spellStart"/>
            <w:r>
              <w:t>licen</w:t>
            </w:r>
            <w:r>
              <w:t>ce</w:t>
            </w:r>
            <w:proofErr w:type="spellEnd"/>
            <w:r>
              <w:t xml:space="preserve"> is valid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3" w:space="0" w:color="auto"/>
          </w:tblBorders>
          <w:tblCellMar>
            <w:top w:w="0" w:type="dxa"/>
            <w:bottom w:w="0" w:type="dxa"/>
          </w:tblCellMar>
        </w:tblPrEx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A4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A4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A4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A4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5</w:t>
            </w:r>
          </w:p>
        </w:tc>
      </w:tr>
    </w:tbl>
    <w:p w:rsidR="00000000" w:rsidRDefault="00A478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Look w:val="0000"/>
      </w:tblPr>
      <w:tblGrid>
        <w:gridCol w:w="896"/>
        <w:gridCol w:w="697"/>
        <w:gridCol w:w="722"/>
        <w:gridCol w:w="2728"/>
        <w:gridCol w:w="38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A4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The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A4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of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A4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19</w:t>
            </w:r>
          </w:p>
        </w:tc>
        <w:tc>
          <w:tcPr>
            <w:tcW w:w="6541" w:type="dxa"/>
            <w:gridSpan w:val="2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on which a copy is sent to –</w:t>
            </w:r>
          </w:p>
          <w:p w:rsidR="00000000" w:rsidRDefault="00A4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Officer specially empowered by the State Government/ Administrator/ Lt. Governor/ Chief Commissioner [</w:t>
            </w:r>
            <w:r>
              <w:rPr>
                <w:i/>
              </w:rPr>
              <w:t>vide</w:t>
            </w:r>
            <w:r>
              <w:t xml:space="preserve"> Rule 44 (2)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62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A4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The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A4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of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A4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19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A4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(SEAL)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(Signature)</w:t>
            </w:r>
          </w:p>
          <w:p w:rsidR="00000000" w:rsidRDefault="00A4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Licensing Authority ……………</w:t>
            </w:r>
          </w:p>
          <w:p w:rsidR="00000000" w:rsidRDefault="00A4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Designatio</w:t>
            </w:r>
            <w:r>
              <w:t>n ……………………</w:t>
            </w:r>
          </w:p>
          <w:p w:rsidR="00000000" w:rsidRDefault="00A4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Place ……………………………….</w:t>
            </w:r>
          </w:p>
        </w:tc>
      </w:tr>
    </w:tbl>
    <w:p w:rsidR="00000000" w:rsidRDefault="00A478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CONDITIONS</w:t>
      </w:r>
    </w:p>
    <w:p w:rsidR="00000000" w:rsidRDefault="00A4782E">
      <w:pPr>
        <w:tabs>
          <w:tab w:val="left" w:pos="31680"/>
          <w:tab w:val="left" w:pos="32400"/>
        </w:tabs>
        <w:spacing w:line="360" w:lineRule="auto"/>
        <w:jc w:val="both"/>
      </w:pPr>
      <w:r>
        <w:t xml:space="preserve">1. This </w:t>
      </w:r>
      <w:proofErr w:type="spellStart"/>
      <w:r>
        <w:t>licence</w:t>
      </w:r>
      <w:proofErr w:type="spellEnd"/>
      <w:r>
        <w:t xml:space="preserve"> is granted subject to all the provisions of the Arms Act, 1959, of the Arms Rules, 1962.</w:t>
      </w:r>
    </w:p>
    <w:p w:rsidR="00000000" w:rsidRDefault="00A478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It covers only the persons named, and the arms or ammunition described therein.</w:t>
      </w:r>
    </w:p>
    <w:p w:rsidR="00000000" w:rsidRDefault="00A478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The licensee shall not</w:t>
      </w:r>
      <w:r>
        <w:t xml:space="preserve">, unless specially empowered in this behalf by the authority granting the </w:t>
      </w:r>
      <w:proofErr w:type="spellStart"/>
      <w:r>
        <w:t>licence</w:t>
      </w:r>
      <w:proofErr w:type="spellEnd"/>
      <w:r>
        <w:t>, carry arms ammunition to fair, religious procession or other public assemblage.</w:t>
      </w:r>
    </w:p>
    <w:p w:rsidR="00000000" w:rsidRDefault="00A478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The licensee shall not carry Government arms or ammunition.</w:t>
      </w:r>
    </w:p>
    <w:p w:rsidR="00000000" w:rsidRDefault="00A478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rPr>
          <w:b/>
          <w:i/>
        </w:rPr>
        <w:t>Explanation.</w:t>
      </w:r>
      <w:proofErr w:type="gramEnd"/>
      <w:r>
        <w:rPr>
          <w:b/>
          <w:i/>
        </w:rPr>
        <w:t xml:space="preserve"> -</w:t>
      </w:r>
      <w:r>
        <w:rPr>
          <w:i/>
        </w:rPr>
        <w:t xml:space="preserve">For </w:t>
      </w:r>
      <w:r>
        <w:t>the purposes</w:t>
      </w:r>
      <w:r>
        <w:t xml:space="preserve"> of this condition-</w:t>
      </w:r>
    </w:p>
    <w:p w:rsidR="00000000" w:rsidRDefault="00A478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lastRenderedPageBreak/>
        <w:t>(a) “Government arm” means a firearm or other weapon which is the property</w:t>
      </w:r>
      <w:r>
        <w:rPr>
          <w:b/>
          <w:color w:val="0000FF"/>
        </w:rPr>
        <w:t xml:space="preserve"> </w:t>
      </w:r>
      <w:r>
        <w:t>of the Government; and</w:t>
      </w:r>
    </w:p>
    <w:p w:rsidR="00000000" w:rsidRDefault="00A478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“Government</w:t>
      </w:r>
      <w:r>
        <w:rPr>
          <w:i/>
        </w:rPr>
        <w:t xml:space="preserve"> </w:t>
      </w:r>
      <w:r>
        <w:t>ammunition” means ammunition manufactured in any Government factory or prepared for and supplied to the Government other t</w:t>
      </w:r>
      <w:r>
        <w:t>han such ammunition as released by Government for civilian use.</w:t>
      </w:r>
    </w:p>
    <w:p w:rsidR="00000000" w:rsidRDefault="00A478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The</w:t>
      </w:r>
      <w:r>
        <w:rPr>
          <w:b/>
          <w:color w:val="0000FF"/>
        </w:rPr>
        <w:t xml:space="preserve"> </w:t>
      </w:r>
      <w:r>
        <w:t xml:space="preserve">licensee shall, on demand by any Magistrate or Police Officer, produce the weapons covered by this </w:t>
      </w:r>
      <w:proofErr w:type="spellStart"/>
      <w:r>
        <w:t>licence</w:t>
      </w:r>
      <w:proofErr w:type="spellEnd"/>
      <w:r>
        <w:t>.</w:t>
      </w:r>
    </w:p>
    <w:p w:rsidR="00000000" w:rsidRDefault="00A478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The licensee shall not, while in India, sell or transfer any arms or ammun</w:t>
      </w:r>
      <w:r>
        <w:t xml:space="preserve">ition covered by this </w:t>
      </w:r>
      <w:proofErr w:type="spellStart"/>
      <w:r>
        <w:t>licence</w:t>
      </w:r>
      <w:proofErr w:type="spellEnd"/>
      <w:r>
        <w:t xml:space="preserve"> without previous approval of the licensing authority of the place of sale or transfer.</w:t>
      </w:r>
    </w:p>
    <w:p w:rsidR="00000000" w:rsidRDefault="00A478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The licensee shall produce the weapon or permission of the licensing authority [vide rule 44(3)(a)] at the time of leaving India and ret</w:t>
      </w:r>
      <w:r>
        <w:t xml:space="preserve">urn his </w:t>
      </w:r>
      <w:proofErr w:type="spellStart"/>
      <w:r>
        <w:t>licence</w:t>
      </w:r>
      <w:proofErr w:type="spellEnd"/>
      <w:r>
        <w:t xml:space="preserve"> to the passport-checking authority or other officer empowered by the District Magistrate in this behalf at the port or other place of departure from India.</w:t>
      </w:r>
    </w:p>
    <w:p w:rsidR="00000000" w:rsidRDefault="00A478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</w:rPr>
        <w:t>Note. -</w:t>
      </w:r>
      <w:r>
        <w:t xml:space="preserve"> Any breach of the condition of this </w:t>
      </w:r>
      <w:proofErr w:type="spellStart"/>
      <w:r>
        <w:t>licence</w:t>
      </w:r>
      <w:proofErr w:type="spellEnd"/>
      <w:r>
        <w:t xml:space="preserve"> is punishable with imprisonment </w:t>
      </w:r>
      <w:r>
        <w:t>for a term, which may extend to three months, or with fine, which may extend to Rs. 500, or with both (Section 30 of the Act).</w:t>
      </w:r>
    </w:p>
    <w:p w:rsidR="00A4782E" w:rsidRDefault="00A4782E">
      <w:pPr>
        <w:pStyle w:val="Normal0"/>
        <w:rPr>
          <w:rFonts w:ascii="Times New Roman" w:eastAsia="Times New Roman" w:hAnsi="Times New Roman"/>
        </w:rPr>
      </w:pPr>
    </w:p>
    <w:sectPr w:rsidR="00A4782E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55C53"/>
    <w:rsid w:val="00455C53"/>
    <w:rsid w:val="00A4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2017-01-09T09:26:00Z</dcterms:created>
  <dcterms:modified xsi:type="dcterms:W3CDTF">2017-01-09T09:26:00Z</dcterms:modified>
</cp:coreProperties>
</file>