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D6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High Court Of Hp At Shimla</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 : 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behalf of the respondent No. _____ to the Civil Writ Petition filed under Articles 226/227 of the Constitution of India</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w:t>
      </w:r>
      <w:r>
        <w:t xml:space="preserve"> Submissions/Objections: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present writ petition is not maintainable at all.  No indefeasible right of the applicant has got infringed by the impugned order.  It is well-settled law by now that the transfer is a matter of administrative discreti</w:t>
      </w:r>
      <w:r>
        <w:t>on and prerogative of the employer.  It is not a condition but an incidence of service and the administrative guidelines do not confer any legal or vested right in a Govt employee for challenging his or her transfer.  The law in this regard is well settled</w:t>
      </w:r>
      <w:r>
        <w:t xml:space="preserve"> and reported in 1995 (4) SCT 225 &amp; 1998 (3) SCC 303.  Therefore, the impugned transfer order is neither unauthorised nor without jurisdiction and nor malafide or violative of any statutory/mandatory rules and as such the same does not suffer from any vice</w:t>
      </w:r>
      <w:r>
        <w:t xml:space="preserve"> and the impugned order was well within the prerogative of the respondent state, which is not liable to judicial scrutiny.  On the contrary, the applicant has not come with clean hands before this Hon'ble Court.  ________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no fundamental or constit</w:t>
      </w:r>
      <w:r>
        <w:t>utional right whatsoever of the petitioner has been infringed and as such the writ petition is not maintainable.  ________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contents of this para of the Writ Petition are not denied to the extent that the petitioner is a citizen</w:t>
      </w:r>
      <w:r>
        <w:t xml:space="preserve"> of India.  However, it is submitted that the petitioner is not entitled to file or maintain this writ petition before this Hon'ble Court.  ________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contents of </w:t>
      </w:r>
      <w:r>
        <w:t>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contents of 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contents of 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 contents of this para </w:t>
      </w:r>
      <w:r>
        <w:t>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contents of 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contents of 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  That the contents of this para of the Wri</w:t>
      </w:r>
      <w:r>
        <w:t>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contents of 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contents of this para of the Writ Petition are wrong and denied.  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It is, therefore, most respectfully prayed that the</w:t>
      </w:r>
      <w:r>
        <w:t xml:space="preserve"> writ petition is lacking of material substance and is false, frivolous and vexatious and this writ petition deserves to be dismissed and may be dismissed in the interest of justice with costs. </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Replying Respondent No. 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HIGH COURT OF HP AT SHIMLA</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  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reply on behalf</w:t>
      </w:r>
      <w:r>
        <w:t xml:space="preserve"> of the replying respondent No. _____ to the Writ Petition</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 declare as under:-</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reply has been drafted under my instructions.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 of preliminary submissions a</w:t>
      </w:r>
      <w:r>
        <w:t>nd paras 1 to ______ of the reply on merits are correct and true to the best of my knowledge and contents of paras _____ to _____ are correct as per the legal advice.</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w:t>
      </w:r>
      <w:r>
        <w:t>true, no part of it is false and nothing material has been concealed therein.</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here at Shimla this 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 P. No: ______</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Sl No</w:t>
            </w:r>
          </w:p>
        </w:tc>
        <w:tc>
          <w:tcPr>
            <w:tcW w:w="1260" w:type="dxa"/>
            <w:tcBorders>
              <w:top w:val="single" w:sz="8" w:space="0" w:color="auto"/>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w:t>
            </w:r>
            <w:r>
              <w:t>ulars of Documents</w:t>
            </w:r>
          </w:p>
        </w:tc>
        <w:tc>
          <w:tcPr>
            <w:tcW w:w="1260" w:type="dxa"/>
            <w:tcBorders>
              <w:top w:val="single" w:sz="8" w:space="0" w:color="auto"/>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R-1 </w:t>
            </w:r>
          </w:p>
        </w:tc>
        <w:tc>
          <w:tcPr>
            <w:tcW w:w="30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R-2</w:t>
            </w:r>
          </w:p>
        </w:tc>
        <w:tc>
          <w:tcPr>
            <w:tcW w:w="30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R-3 </w:t>
            </w:r>
          </w:p>
        </w:tc>
        <w:tc>
          <w:tcPr>
            <w:tcW w:w="30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R-4</w:t>
            </w:r>
          </w:p>
        </w:tc>
        <w:tc>
          <w:tcPr>
            <w:tcW w:w="30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nil"/>
              <w:left w:val="nil"/>
              <w:bottom w:val="single" w:sz="8" w:space="0" w:color="auto"/>
              <w:right w:val="single" w:sz="8" w:space="0" w:color="auto"/>
            </w:tcBorders>
            <w:tcMar>
              <w:left w:w="108" w:type="dxa"/>
            </w:tcMar>
          </w:tcPr>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Shimla                                                                          Petitioner</w:t>
      </w:r>
    </w:p>
    <w:p w:rsidR="00000000" w:rsidRDefault="00AB1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AB107D" w:rsidRDefault="00AB107D">
      <w:pPr>
        <w:pStyle w:val="Normal0"/>
        <w:rPr>
          <w:rFonts w:ascii="Times New Roman" w:eastAsia="Times New Roman" w:hAnsi="Times New Roman"/>
        </w:rPr>
      </w:pPr>
    </w:p>
    <w:sectPr w:rsidR="00AB107D">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D63E1"/>
    <w:rsid w:val="00AB107D"/>
    <w:rsid w:val="00AD6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2017-01-05T06:25:00Z</dcterms:created>
  <dcterms:modified xsi:type="dcterms:W3CDTF">2017-01-05T06:25:00Z</dcterms:modified>
</cp:coreProperties>
</file>