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84A82">
      <w:pPr>
        <w:spacing w:line="360" w:lineRule="auto"/>
        <w:jc w:val="center"/>
        <w:rPr>
          <w:b/>
        </w:rPr>
      </w:pPr>
      <w:r>
        <w:rPr>
          <w:b/>
        </w:rPr>
        <w:t>Form 26</w:t>
      </w:r>
    </w:p>
    <w:p w:rsidR="00000000" w:rsidRDefault="00F84A82">
      <w:pPr>
        <w:spacing w:line="360" w:lineRule="auto"/>
        <w:jc w:val="center"/>
        <w:rPr>
          <w:b/>
        </w:rPr>
      </w:pPr>
      <w:r>
        <w:rPr>
          <w:b/>
        </w:rPr>
        <w:t>(See Rule 155)</w:t>
      </w:r>
    </w:p>
    <w:p w:rsidR="00000000" w:rsidRDefault="00F84A82">
      <w:pPr>
        <w:spacing w:line="360" w:lineRule="auto"/>
        <w:jc w:val="center"/>
        <w:rPr>
          <w:b/>
        </w:rPr>
      </w:pPr>
      <w:r>
        <w:rPr>
          <w:b/>
        </w:rPr>
        <w:t xml:space="preserve">(Art. 8 </w:t>
      </w:r>
      <w:proofErr w:type="gramStart"/>
      <w:r>
        <w:rPr>
          <w:b/>
        </w:rPr>
        <w:t>Of</w:t>
      </w:r>
      <w:proofErr w:type="gramEnd"/>
      <w:r>
        <w:rPr>
          <w:b/>
        </w:rPr>
        <w:t xml:space="preserve"> Sch. IV)</w:t>
      </w:r>
    </w:p>
    <w:p w:rsidR="00000000" w:rsidRDefault="00F84A82">
      <w:pPr>
        <w:spacing w:line="360" w:lineRule="auto"/>
        <w:jc w:val="center"/>
        <w:rPr>
          <w:b/>
        </w:rPr>
      </w:pPr>
      <w:proofErr w:type="spellStart"/>
      <w:r>
        <w:rPr>
          <w:b/>
        </w:rPr>
        <w:t>Licence</w:t>
      </w:r>
      <w:proofErr w:type="spellEnd"/>
      <w:r>
        <w:rPr>
          <w:b/>
        </w:rPr>
        <w:t xml:space="preserve"> </w:t>
      </w:r>
      <w:proofErr w:type="gramStart"/>
      <w:r>
        <w:rPr>
          <w:b/>
        </w:rPr>
        <w:t>To</w:t>
      </w:r>
      <w:proofErr w:type="gramEnd"/>
      <w:r>
        <w:rPr>
          <w:b/>
        </w:rPr>
        <w:t xml:space="preserve"> Transport Explosives</w:t>
      </w:r>
    </w:p>
    <w:p w:rsidR="00000000" w:rsidRDefault="00D610F5">
      <w:pPr>
        <w:spacing w:line="360" w:lineRule="auto"/>
        <w:jc w:val="center"/>
        <w:rPr>
          <w:b/>
        </w:rPr>
      </w:pPr>
    </w:p>
    <w:p w:rsidR="00000000" w:rsidRDefault="00D610F5">
      <w:pPr>
        <w:tabs>
          <w:tab w:val="left" w:pos="360"/>
        </w:tabs>
        <w:spacing w:line="360" w:lineRule="auto"/>
        <w:ind w:left="720"/>
        <w:jc w:val="both"/>
      </w:pPr>
      <w:r>
        <w:t>No………………………                  Fees Rs                                             (per year)</w:t>
      </w:r>
    </w:p>
    <w:p w:rsidR="00000000" w:rsidRDefault="00D610F5">
      <w:pPr>
        <w:tabs>
          <w:tab w:val="left" w:pos="360"/>
        </w:tabs>
        <w:spacing w:line="360" w:lineRule="auto"/>
        <w:ind w:left="720"/>
        <w:jc w:val="both"/>
      </w:pPr>
      <w:r>
        <w:t xml:space="preserve"> </w:t>
      </w:r>
      <w:proofErr w:type="spellStart"/>
      <w:r>
        <w:t>Licence</w:t>
      </w:r>
      <w:proofErr w:type="spellEnd"/>
      <w:r>
        <w:t xml:space="preserve"> is hereby granted to transport following explosive: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2209"/>
        <w:gridCol w:w="2214"/>
        <w:gridCol w:w="2213"/>
        <w:gridCol w:w="2220"/>
      </w:tblGrid>
      <w:tr w:rsidR="00000000">
        <w:tblPrEx>
          <w:tblCellMar>
            <w:top w:w="0" w:type="dxa"/>
            <w:bottom w:w="0" w:type="dxa"/>
          </w:tblCellMar>
        </w:tblPrEx>
        <w:tc>
          <w:tcPr>
            <w:tcW w:w="2209" w:type="dxa"/>
            <w:tcBorders>
              <w:top w:val="single" w:sz="4" w:space="0" w:color="auto"/>
              <w:left w:val="single" w:sz="4" w:space="0" w:color="auto"/>
              <w:bottom w:val="single" w:sz="4" w:space="0" w:color="auto"/>
              <w:right w:val="single" w:sz="4" w:space="0" w:color="auto"/>
            </w:tcBorders>
          </w:tcPr>
          <w:p w:rsidR="00000000" w:rsidRDefault="00D610F5">
            <w:pPr>
              <w:tabs>
                <w:tab w:val="left" w:pos="360"/>
              </w:tabs>
              <w:spacing w:line="360" w:lineRule="auto"/>
            </w:pPr>
            <w:r>
              <w:t>Sl. No.</w:t>
            </w:r>
          </w:p>
        </w:tc>
        <w:tc>
          <w:tcPr>
            <w:tcW w:w="2214" w:type="dxa"/>
            <w:tcBorders>
              <w:top w:val="single" w:sz="4" w:space="0" w:color="auto"/>
              <w:left w:val="single" w:sz="4" w:space="0" w:color="auto"/>
              <w:bottom w:val="single" w:sz="4" w:space="0" w:color="auto"/>
              <w:right w:val="single" w:sz="4" w:space="0" w:color="auto"/>
            </w:tcBorders>
          </w:tcPr>
          <w:p w:rsidR="00000000" w:rsidRDefault="00D610F5">
            <w:pPr>
              <w:tabs>
                <w:tab w:val="left" w:pos="360"/>
              </w:tabs>
              <w:spacing w:line="360" w:lineRule="auto"/>
            </w:pPr>
            <w:r>
              <w:t xml:space="preserve"> Name </w:t>
            </w:r>
          </w:p>
        </w:tc>
        <w:tc>
          <w:tcPr>
            <w:tcW w:w="2213" w:type="dxa"/>
            <w:tcBorders>
              <w:top w:val="single" w:sz="4" w:space="0" w:color="auto"/>
              <w:left w:val="single" w:sz="4" w:space="0" w:color="auto"/>
              <w:bottom w:val="single" w:sz="4" w:space="0" w:color="auto"/>
              <w:right w:val="single" w:sz="4" w:space="0" w:color="auto"/>
            </w:tcBorders>
          </w:tcPr>
          <w:p w:rsidR="00000000" w:rsidRDefault="00D610F5">
            <w:pPr>
              <w:tabs>
                <w:tab w:val="left" w:pos="360"/>
              </w:tabs>
              <w:spacing w:line="360" w:lineRule="auto"/>
            </w:pPr>
            <w:r>
              <w:t xml:space="preserve"> Class</w:t>
            </w:r>
          </w:p>
        </w:tc>
        <w:tc>
          <w:tcPr>
            <w:tcW w:w="2220" w:type="dxa"/>
            <w:tcBorders>
              <w:top w:val="single" w:sz="4" w:space="0" w:color="auto"/>
              <w:left w:val="single" w:sz="4" w:space="0" w:color="auto"/>
              <w:bottom w:val="single" w:sz="4" w:space="0" w:color="auto"/>
              <w:right w:val="single" w:sz="4" w:space="0" w:color="auto"/>
            </w:tcBorders>
          </w:tcPr>
          <w:p w:rsidR="00000000" w:rsidRDefault="00D610F5">
            <w:pPr>
              <w:tabs>
                <w:tab w:val="left" w:pos="360"/>
              </w:tabs>
              <w:spacing w:line="360" w:lineRule="auto"/>
            </w:pPr>
            <w:r>
              <w:t xml:space="preserve"> Divi</w:t>
            </w:r>
            <w:r>
              <w:t>sion</w:t>
            </w:r>
          </w:p>
        </w:tc>
      </w:tr>
      <w:tr w:rsidR="00000000">
        <w:tblPrEx>
          <w:tblCellMar>
            <w:top w:w="0" w:type="dxa"/>
            <w:bottom w:w="0" w:type="dxa"/>
          </w:tblCellMar>
        </w:tblPrEx>
        <w:tc>
          <w:tcPr>
            <w:tcW w:w="2209" w:type="dxa"/>
            <w:tcBorders>
              <w:top w:val="single" w:sz="4" w:space="0" w:color="auto"/>
              <w:left w:val="single" w:sz="4" w:space="0" w:color="auto"/>
              <w:bottom w:val="single" w:sz="4" w:space="0" w:color="auto"/>
              <w:right w:val="single" w:sz="4" w:space="0" w:color="auto"/>
            </w:tcBorders>
          </w:tcPr>
          <w:p w:rsidR="00000000" w:rsidRDefault="00D610F5">
            <w:pPr>
              <w:tabs>
                <w:tab w:val="left" w:pos="360"/>
              </w:tabs>
              <w:spacing w:line="360" w:lineRule="auto"/>
              <w:jc w:val="both"/>
            </w:pPr>
          </w:p>
        </w:tc>
        <w:tc>
          <w:tcPr>
            <w:tcW w:w="2214" w:type="dxa"/>
            <w:tcBorders>
              <w:top w:val="single" w:sz="4" w:space="0" w:color="auto"/>
              <w:left w:val="single" w:sz="4" w:space="0" w:color="auto"/>
              <w:bottom w:val="single" w:sz="4" w:space="0" w:color="auto"/>
              <w:right w:val="single" w:sz="4" w:space="0" w:color="auto"/>
            </w:tcBorders>
          </w:tcPr>
          <w:p w:rsidR="00000000" w:rsidRDefault="00D610F5">
            <w:pPr>
              <w:tabs>
                <w:tab w:val="left" w:pos="360"/>
              </w:tabs>
              <w:spacing w:line="360" w:lineRule="auto"/>
              <w:jc w:val="both"/>
            </w:pPr>
          </w:p>
        </w:tc>
        <w:tc>
          <w:tcPr>
            <w:tcW w:w="2213" w:type="dxa"/>
            <w:tcBorders>
              <w:top w:val="single" w:sz="4" w:space="0" w:color="auto"/>
              <w:left w:val="single" w:sz="4" w:space="0" w:color="auto"/>
              <w:bottom w:val="single" w:sz="4" w:space="0" w:color="auto"/>
              <w:right w:val="single" w:sz="4" w:space="0" w:color="auto"/>
            </w:tcBorders>
          </w:tcPr>
          <w:p w:rsidR="00000000" w:rsidRDefault="00D610F5">
            <w:pPr>
              <w:tabs>
                <w:tab w:val="left" w:pos="360"/>
              </w:tabs>
              <w:spacing w:line="360" w:lineRule="auto"/>
              <w:jc w:val="both"/>
            </w:pPr>
          </w:p>
        </w:tc>
        <w:tc>
          <w:tcPr>
            <w:tcW w:w="2220" w:type="dxa"/>
            <w:tcBorders>
              <w:top w:val="single" w:sz="4" w:space="0" w:color="auto"/>
              <w:left w:val="single" w:sz="4" w:space="0" w:color="auto"/>
              <w:bottom w:val="single" w:sz="4" w:space="0" w:color="auto"/>
              <w:right w:val="single" w:sz="4" w:space="0" w:color="auto"/>
            </w:tcBorders>
          </w:tcPr>
          <w:p w:rsidR="00000000" w:rsidRDefault="00D610F5">
            <w:pPr>
              <w:tabs>
                <w:tab w:val="left" w:pos="360"/>
              </w:tabs>
              <w:spacing w:line="360" w:lineRule="auto"/>
              <w:jc w:val="both"/>
            </w:pPr>
          </w:p>
        </w:tc>
      </w:tr>
    </w:tbl>
    <w:p w:rsidR="00000000" w:rsidRDefault="00D610F5">
      <w:pPr>
        <w:tabs>
          <w:tab w:val="left" w:pos="360"/>
        </w:tabs>
        <w:spacing w:line="360" w:lineRule="auto"/>
        <w:ind w:left="720"/>
        <w:jc w:val="both"/>
      </w:pPr>
      <w:r>
        <w:t>From the premises licensed in Form…………………………………………….bearing</w:t>
      </w:r>
    </w:p>
    <w:p w:rsidR="00000000" w:rsidRDefault="00D610F5">
      <w:pPr>
        <w:spacing w:line="360" w:lineRule="auto"/>
        <w:ind w:left="540"/>
        <w:jc w:val="both"/>
      </w:pPr>
      <w:proofErr w:type="spellStart"/>
      <w:r>
        <w:t>licence</w:t>
      </w:r>
      <w:proofErr w:type="spellEnd"/>
      <w:r>
        <w:t xml:space="preserve"> No……………………..situated at…………………………….to places specified below subject to the provisions of the Explosives Act, 1884, as amended and the rules made </w:t>
      </w:r>
      <w:proofErr w:type="spellStart"/>
      <w:r>
        <w:t>thereunder</w:t>
      </w:r>
      <w:proofErr w:type="spellEnd"/>
      <w:r>
        <w:t xml:space="preserve"> and to the condition</w:t>
      </w:r>
      <w:r>
        <w:t xml:space="preserve">s of this </w:t>
      </w:r>
      <w:proofErr w:type="spellStart"/>
      <w:r>
        <w:t>licence</w:t>
      </w:r>
      <w:proofErr w:type="spellEnd"/>
      <w:r>
        <w:t>.</w:t>
      </w:r>
    </w:p>
    <w:p w:rsidR="00000000" w:rsidRDefault="00D610F5">
      <w:pPr>
        <w:spacing w:line="360" w:lineRule="auto"/>
        <w:jc w:val="both"/>
      </w:pPr>
      <w:r>
        <w:t>Places of destination-</w:t>
      </w:r>
    </w:p>
    <w:tbl>
      <w:tblPr>
        <w:tblW w:w="0" w:type="auto"/>
        <w:tblInd w:w="71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2210"/>
        <w:gridCol w:w="2214"/>
        <w:gridCol w:w="2219"/>
        <w:gridCol w:w="2213"/>
      </w:tblGrid>
      <w:tr w:rsidR="00000000">
        <w:tblPrEx>
          <w:tblCellMar>
            <w:top w:w="0" w:type="dxa"/>
            <w:bottom w:w="0" w:type="dxa"/>
          </w:tblCellMar>
        </w:tblPrEx>
        <w:tc>
          <w:tcPr>
            <w:tcW w:w="2210" w:type="dxa"/>
            <w:tcBorders>
              <w:top w:val="single" w:sz="4" w:space="0" w:color="auto"/>
              <w:left w:val="single" w:sz="4" w:space="0" w:color="auto"/>
              <w:bottom w:val="single" w:sz="2" w:space="0" w:color="auto"/>
              <w:right w:val="single" w:sz="2" w:space="0" w:color="auto"/>
            </w:tcBorders>
          </w:tcPr>
          <w:p w:rsidR="00000000" w:rsidRDefault="00D610F5">
            <w:pPr>
              <w:spacing w:line="360" w:lineRule="auto"/>
              <w:jc w:val="both"/>
            </w:pPr>
            <w:r>
              <w:t xml:space="preserve">Sl. No. </w:t>
            </w:r>
          </w:p>
        </w:tc>
        <w:tc>
          <w:tcPr>
            <w:tcW w:w="2214" w:type="dxa"/>
            <w:tcBorders>
              <w:top w:val="single" w:sz="4" w:space="0" w:color="auto"/>
              <w:left w:val="single" w:sz="2" w:space="0" w:color="auto"/>
              <w:bottom w:val="single" w:sz="2" w:space="0" w:color="auto"/>
              <w:right w:val="single" w:sz="2" w:space="0" w:color="auto"/>
            </w:tcBorders>
          </w:tcPr>
          <w:p w:rsidR="00000000" w:rsidRDefault="00D610F5">
            <w:pPr>
              <w:spacing w:line="360" w:lineRule="auto"/>
              <w:jc w:val="both"/>
            </w:pPr>
            <w:r>
              <w:t xml:space="preserve">Place </w:t>
            </w:r>
          </w:p>
        </w:tc>
        <w:tc>
          <w:tcPr>
            <w:tcW w:w="2219" w:type="dxa"/>
            <w:tcBorders>
              <w:top w:val="single" w:sz="4" w:space="0" w:color="auto"/>
              <w:left w:val="single" w:sz="2" w:space="0" w:color="auto"/>
              <w:bottom w:val="single" w:sz="2" w:space="0" w:color="auto"/>
              <w:right w:val="single" w:sz="2" w:space="0" w:color="auto"/>
            </w:tcBorders>
          </w:tcPr>
          <w:p w:rsidR="00000000" w:rsidRDefault="00D610F5">
            <w:pPr>
              <w:spacing w:line="360" w:lineRule="auto"/>
              <w:jc w:val="both"/>
            </w:pPr>
            <w:r>
              <w:t xml:space="preserve">District </w:t>
            </w:r>
          </w:p>
        </w:tc>
        <w:tc>
          <w:tcPr>
            <w:tcW w:w="2213" w:type="dxa"/>
            <w:tcBorders>
              <w:top w:val="single" w:sz="4" w:space="0" w:color="auto"/>
              <w:left w:val="single" w:sz="2" w:space="0" w:color="auto"/>
              <w:bottom w:val="single" w:sz="2" w:space="0" w:color="auto"/>
              <w:right w:val="single" w:sz="4" w:space="0" w:color="auto"/>
            </w:tcBorders>
          </w:tcPr>
          <w:p w:rsidR="00000000" w:rsidRDefault="00D610F5">
            <w:pPr>
              <w:spacing w:line="360" w:lineRule="auto"/>
              <w:jc w:val="both"/>
            </w:pPr>
            <w:r>
              <w:t>State</w:t>
            </w:r>
          </w:p>
        </w:tc>
      </w:tr>
      <w:tr w:rsidR="00000000">
        <w:tblPrEx>
          <w:tblCellMar>
            <w:top w:w="0" w:type="dxa"/>
            <w:bottom w:w="0" w:type="dxa"/>
          </w:tblCellMar>
        </w:tblPrEx>
        <w:tc>
          <w:tcPr>
            <w:tcW w:w="2210" w:type="dxa"/>
            <w:tcBorders>
              <w:top w:val="single" w:sz="2" w:space="0" w:color="auto"/>
              <w:left w:val="single" w:sz="4" w:space="0" w:color="auto"/>
              <w:bottom w:val="single" w:sz="4" w:space="0" w:color="auto"/>
              <w:right w:val="single" w:sz="2" w:space="0" w:color="auto"/>
            </w:tcBorders>
          </w:tcPr>
          <w:p w:rsidR="00000000" w:rsidRDefault="00D610F5">
            <w:pPr>
              <w:spacing w:line="360" w:lineRule="auto"/>
              <w:jc w:val="both"/>
            </w:pPr>
          </w:p>
        </w:tc>
        <w:tc>
          <w:tcPr>
            <w:tcW w:w="2214" w:type="dxa"/>
            <w:tcBorders>
              <w:top w:val="single" w:sz="2" w:space="0" w:color="auto"/>
              <w:left w:val="single" w:sz="2" w:space="0" w:color="auto"/>
              <w:bottom w:val="single" w:sz="4" w:space="0" w:color="auto"/>
              <w:right w:val="single" w:sz="2" w:space="0" w:color="auto"/>
            </w:tcBorders>
          </w:tcPr>
          <w:p w:rsidR="00000000" w:rsidRDefault="00D610F5">
            <w:pPr>
              <w:spacing w:line="360" w:lineRule="auto"/>
              <w:jc w:val="both"/>
            </w:pPr>
          </w:p>
        </w:tc>
        <w:tc>
          <w:tcPr>
            <w:tcW w:w="2219" w:type="dxa"/>
            <w:tcBorders>
              <w:top w:val="single" w:sz="2" w:space="0" w:color="auto"/>
              <w:left w:val="single" w:sz="2" w:space="0" w:color="auto"/>
              <w:bottom w:val="single" w:sz="4" w:space="0" w:color="auto"/>
              <w:right w:val="single" w:sz="2" w:space="0" w:color="auto"/>
            </w:tcBorders>
          </w:tcPr>
          <w:p w:rsidR="00000000" w:rsidRDefault="00D610F5">
            <w:pPr>
              <w:spacing w:line="360" w:lineRule="auto"/>
              <w:jc w:val="both"/>
            </w:pPr>
          </w:p>
        </w:tc>
        <w:tc>
          <w:tcPr>
            <w:tcW w:w="2213" w:type="dxa"/>
            <w:tcBorders>
              <w:top w:val="single" w:sz="2" w:space="0" w:color="auto"/>
              <w:left w:val="single" w:sz="2" w:space="0" w:color="auto"/>
              <w:bottom w:val="single" w:sz="4" w:space="0" w:color="auto"/>
              <w:right w:val="single" w:sz="4" w:space="0" w:color="auto"/>
            </w:tcBorders>
          </w:tcPr>
          <w:p w:rsidR="00000000" w:rsidRDefault="00D610F5">
            <w:pPr>
              <w:spacing w:line="360" w:lineRule="auto"/>
              <w:jc w:val="both"/>
            </w:pPr>
          </w:p>
        </w:tc>
      </w:tr>
    </w:tbl>
    <w:p w:rsidR="00000000" w:rsidRDefault="00D610F5">
      <w:pPr>
        <w:spacing w:line="360" w:lineRule="auto"/>
        <w:ind w:left="720"/>
        <w:jc w:val="both"/>
      </w:pPr>
      <w:r>
        <w:t xml:space="preserve">This </w:t>
      </w:r>
      <w:proofErr w:type="spellStart"/>
      <w:r>
        <w:t>licence</w:t>
      </w:r>
      <w:proofErr w:type="spellEnd"/>
      <w:r>
        <w:t xml:space="preserve"> shall remain in force till 31st day of March, 19……………………………</w:t>
      </w:r>
    </w:p>
    <w:p w:rsidR="00000000" w:rsidRDefault="00D610F5">
      <w:pPr>
        <w:spacing w:line="360" w:lineRule="auto"/>
        <w:ind w:left="720"/>
        <w:jc w:val="both"/>
      </w:pPr>
      <w:r>
        <w:t xml:space="preserve">This </w:t>
      </w:r>
      <w:proofErr w:type="spellStart"/>
      <w:r>
        <w:t>licence</w:t>
      </w:r>
      <w:proofErr w:type="spellEnd"/>
      <w:r>
        <w:t xml:space="preserve"> is liable to be suspended or revoked on any violation of the Act or Rules framed </w:t>
      </w:r>
      <w:proofErr w:type="spellStart"/>
      <w:r>
        <w:t>thereunde</w:t>
      </w:r>
      <w:r>
        <w:t>r</w:t>
      </w:r>
      <w:proofErr w:type="spellEnd"/>
      <w:r>
        <w:t xml:space="preserve"> or conditions of the </w:t>
      </w:r>
      <w:proofErr w:type="spellStart"/>
      <w:r>
        <w:t>licence</w:t>
      </w:r>
      <w:proofErr w:type="spellEnd"/>
      <w:r>
        <w:t>.</w:t>
      </w:r>
    </w:p>
    <w:p w:rsidR="00000000" w:rsidRDefault="00D610F5">
      <w:pPr>
        <w:spacing w:line="360" w:lineRule="auto"/>
        <w:ind w:left="720"/>
        <w:jc w:val="both"/>
      </w:pPr>
      <w:r>
        <w:t>Postal address of the licensee…………………………………………………………</w:t>
      </w:r>
    </w:p>
    <w:p w:rsidR="00000000" w:rsidRDefault="00D610F5">
      <w:pPr>
        <w:spacing w:line="360" w:lineRule="auto"/>
        <w:ind w:left="720"/>
        <w:jc w:val="both"/>
      </w:pPr>
      <w:r>
        <w:t>……………………………………………………………….</w:t>
      </w:r>
    </w:p>
    <w:p w:rsidR="00000000" w:rsidRDefault="00D610F5">
      <w:pPr>
        <w:spacing w:line="360" w:lineRule="auto"/>
        <w:jc w:val="right"/>
      </w:pPr>
      <w:r>
        <w:t>Controller of Explosives</w:t>
      </w:r>
    </w:p>
    <w:p w:rsidR="00000000" w:rsidRDefault="00D610F5">
      <w:pPr>
        <w:spacing w:line="360" w:lineRule="auto"/>
        <w:ind w:left="720"/>
        <w:jc w:val="center"/>
      </w:pPr>
      <w:r>
        <w:t>Space for renewal endorsement</w:t>
      </w:r>
    </w:p>
    <w:p w:rsidR="00000000" w:rsidRDefault="00D610F5">
      <w:pPr>
        <w:tabs>
          <w:tab w:val="left" w:pos="288"/>
          <w:tab w:val="left" w:pos="9216"/>
          <w:tab w:val="left" w:pos="9360"/>
          <w:tab w:val="left" w:pos="10080"/>
        </w:tabs>
        <w:spacing w:line="360" w:lineRule="auto"/>
        <w:jc w:val="both"/>
      </w:pPr>
      <w:r>
        <w:t xml:space="preserve">Date of renewal Date of expiry Signature of licensing </w:t>
      </w:r>
      <w:r>
        <w:rPr>
          <w:u w:val="single"/>
        </w:rPr>
        <w:t>authority</w:t>
      </w:r>
    </w:p>
    <w:p w:rsidR="00000000" w:rsidRDefault="00D610F5">
      <w:pPr>
        <w:spacing w:line="360" w:lineRule="auto"/>
        <w:jc w:val="center"/>
        <w:rPr>
          <w:b/>
        </w:rPr>
      </w:pPr>
      <w:r>
        <w:rPr>
          <w:b/>
        </w:rPr>
        <w:t>CONDITIONS</w:t>
      </w:r>
    </w:p>
    <w:p w:rsidR="00000000" w:rsidRDefault="00D610F5">
      <w:pPr>
        <w:spacing w:line="360" w:lineRule="auto"/>
        <w:jc w:val="both"/>
      </w:pPr>
      <w:r>
        <w:t xml:space="preserve">(1) This </w:t>
      </w:r>
      <w:proofErr w:type="spellStart"/>
      <w:r>
        <w:t>licenc</w:t>
      </w:r>
      <w:r>
        <w:t>e</w:t>
      </w:r>
      <w:proofErr w:type="spellEnd"/>
      <w:r>
        <w:t xml:space="preserve"> becomes void on the expiration of the terms mentioned therein or if a consignment breaks before reaching the place of destination or if the explosive is taken from or to any place other than places mentioned in the </w:t>
      </w:r>
      <w:proofErr w:type="spellStart"/>
      <w:r>
        <w:t>licence</w:t>
      </w:r>
      <w:proofErr w:type="spellEnd"/>
      <w:r>
        <w:t>.</w:t>
      </w:r>
    </w:p>
    <w:p w:rsidR="00000000" w:rsidRDefault="00D610F5">
      <w:pPr>
        <w:spacing w:line="360" w:lineRule="auto"/>
        <w:jc w:val="both"/>
      </w:pPr>
      <w:r>
        <w:t>(2) The licensee shall transpo</w:t>
      </w:r>
      <w:r>
        <w:t xml:space="preserve">rt only such explosives as he is </w:t>
      </w:r>
      <w:proofErr w:type="spellStart"/>
      <w:r>
        <w:t>authorised</w:t>
      </w:r>
      <w:proofErr w:type="spellEnd"/>
      <w:r>
        <w:t xml:space="preserve"> to possess under the Act and the Rules framed </w:t>
      </w:r>
      <w:proofErr w:type="spellStart"/>
      <w:r>
        <w:t>thereunder</w:t>
      </w:r>
      <w:proofErr w:type="spellEnd"/>
      <w:r>
        <w:t>.</w:t>
      </w:r>
    </w:p>
    <w:p w:rsidR="00000000" w:rsidRDefault="00D610F5">
      <w:pPr>
        <w:spacing w:line="360" w:lineRule="auto"/>
        <w:jc w:val="both"/>
      </w:pPr>
      <w:r>
        <w:lastRenderedPageBreak/>
        <w:t xml:space="preserve">(3) The quantity of explosives </w:t>
      </w:r>
      <w:proofErr w:type="spellStart"/>
      <w:r>
        <w:t>despatched</w:t>
      </w:r>
      <w:proofErr w:type="spellEnd"/>
      <w:r>
        <w:t xml:space="preserve"> to any consignee shall not exceed the quantity, which such consignee is entitled to possess under a </w:t>
      </w:r>
      <w:proofErr w:type="spellStart"/>
      <w:r>
        <w:t>licence</w:t>
      </w:r>
      <w:proofErr w:type="spellEnd"/>
      <w:r>
        <w:t xml:space="preserve"> gran</w:t>
      </w:r>
      <w:r>
        <w:t>ted under these rules.</w:t>
      </w:r>
    </w:p>
    <w:p w:rsidR="00000000" w:rsidRDefault="00D610F5">
      <w:pPr>
        <w:spacing w:line="360" w:lineRule="auto"/>
        <w:jc w:val="both"/>
      </w:pPr>
      <w:r>
        <w:t>(4) Each consignment of explosives shall be covered by a pass in Form 16 and that (when the explosives are transported by rail) such pass shall be attached to the way bill or the invoice as the case may be.</w:t>
      </w:r>
    </w:p>
    <w:p w:rsidR="00000000" w:rsidRDefault="00D610F5">
      <w:pPr>
        <w:spacing w:line="360" w:lineRule="auto"/>
        <w:jc w:val="both"/>
      </w:pPr>
      <w:r>
        <w:t>(5) A copy of each pass is</w:t>
      </w:r>
      <w:r>
        <w:t>sued for each consignment shall be sent to-</w:t>
      </w:r>
    </w:p>
    <w:p w:rsidR="00000000" w:rsidRDefault="00D610F5">
      <w:pPr>
        <w:spacing w:line="360" w:lineRule="auto"/>
        <w:ind w:left="720"/>
        <w:jc w:val="both"/>
      </w:pPr>
      <w:r>
        <w:t>(</w:t>
      </w:r>
      <w:proofErr w:type="spellStart"/>
      <w:r>
        <w:t>i</w:t>
      </w:r>
      <w:proofErr w:type="spellEnd"/>
      <w:r>
        <w:t>) Licensing authority;</w:t>
      </w:r>
    </w:p>
    <w:p w:rsidR="00000000" w:rsidRDefault="00D610F5">
      <w:pPr>
        <w:spacing w:line="360" w:lineRule="auto"/>
        <w:ind w:left="720"/>
        <w:jc w:val="both"/>
      </w:pPr>
      <w:r>
        <w:t xml:space="preserve">(ii) Controller of Explosives in whose jurisdiction the premises to which the con </w:t>
      </w:r>
      <w:proofErr w:type="spellStart"/>
      <w:r>
        <w:t>signment</w:t>
      </w:r>
      <w:proofErr w:type="spellEnd"/>
      <w:r>
        <w:t xml:space="preserve"> is sent. </w:t>
      </w:r>
      <w:proofErr w:type="gramStart"/>
      <w:r>
        <w:t>is</w:t>
      </w:r>
      <w:proofErr w:type="gramEnd"/>
      <w:r>
        <w:t xml:space="preserve"> situated; and</w:t>
      </w:r>
    </w:p>
    <w:p w:rsidR="00000000" w:rsidRDefault="00D610F5">
      <w:pPr>
        <w:spacing w:line="360" w:lineRule="auto"/>
        <w:ind w:left="720"/>
        <w:jc w:val="both"/>
      </w:pPr>
      <w:r>
        <w:t xml:space="preserve">(iii) The Controller of Explosives in whose jurisdiction the premises </w:t>
      </w:r>
      <w:r>
        <w:t xml:space="preserve">from which the explosives are </w:t>
      </w:r>
      <w:proofErr w:type="gramStart"/>
      <w:r>
        <w:t>sent,</w:t>
      </w:r>
      <w:proofErr w:type="gramEnd"/>
      <w:r>
        <w:t xml:space="preserve"> is situated.</w:t>
      </w:r>
    </w:p>
    <w:p w:rsidR="00000000" w:rsidRDefault="00D610F5">
      <w:pPr>
        <w:spacing w:line="360" w:lineRule="auto"/>
        <w:jc w:val="both"/>
      </w:pPr>
      <w:r>
        <w:t>(6) Any loss, shortage or theft of explosives in transit shall be reported without delay to the licensing authority and to the police station and to the Controller of Explosives in whose jurisdiction the los</w:t>
      </w:r>
      <w:r>
        <w:t>s, shortage or theft is discovered.</w:t>
      </w:r>
    </w:p>
    <w:p w:rsidR="00000000" w:rsidRDefault="00D610F5">
      <w:pPr>
        <w:spacing w:line="360" w:lineRule="auto"/>
        <w:jc w:val="both"/>
      </w:pPr>
      <w:r>
        <w:t>(7) The explosives shall be packed and marked in accordance with rules 8 and 9 of the Explosives Rules.</w:t>
      </w:r>
    </w:p>
    <w:p w:rsidR="00000000" w:rsidRDefault="00D610F5">
      <w:pPr>
        <w:spacing w:line="360" w:lineRule="auto"/>
        <w:jc w:val="both"/>
      </w:pPr>
      <w:r>
        <w:t>Additional Conditions</w:t>
      </w:r>
    </w:p>
    <w:p w:rsidR="00000000" w:rsidRDefault="00D610F5">
      <w:pPr>
        <w:spacing w:line="360" w:lineRule="auto"/>
        <w:ind w:left="720"/>
        <w:jc w:val="center"/>
      </w:pPr>
      <w:r>
        <w:t>___________________</w:t>
      </w:r>
    </w:p>
    <w:p w:rsidR="00D610F5" w:rsidRDefault="00D610F5">
      <w:pPr>
        <w:pStyle w:val="Normal0"/>
        <w:rPr>
          <w:rFonts w:ascii="Times New Roman" w:eastAsia="Times New Roman" w:hAnsi="Times New Roman"/>
        </w:rPr>
      </w:pPr>
    </w:p>
    <w:sectPr w:rsidR="00D610F5">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84A82"/>
    <w:rsid w:val="00D610F5"/>
    <w:rsid w:val="00F8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2017-01-17T08:56:00Z</dcterms:created>
  <dcterms:modified xsi:type="dcterms:W3CDTF">2017-01-17T08:56:00Z</dcterms:modified>
</cp:coreProperties>
</file>