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A6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 Claims Tribunal At Shimla</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 ______ of 2004 in MAC Petition No.: _______</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Respondent/Non-Applicants</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9 Rule 4 &amp; 9 read with Section 151 of CPC for restoration of Petit</w:t>
      </w:r>
      <w:r>
        <w:t>ion dismissed in default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noted petition was filed in this Hon'ble Tribunal by the petitioner on _____ and the said petition was fixed for _____.</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when the above noted petition came up for hearing on _____, thi</w:t>
      </w:r>
      <w:r>
        <w:t>s Hon'ble Tribunal was pleased to dismiss the same in default.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absence of the petitioner on the date of hearing was neither intentional nor willful, but for the good and sufficient reasons hereinabove stated. Interest of justice therefore, dema</w:t>
      </w:r>
      <w:r>
        <w:t>nds that the petition is restored to its original position so that the substantial dispute involved in the petition can be adjudicated upon on its merit by this Hon'ble court.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kindly b</w:t>
      </w:r>
      <w:r>
        <w:t>e allowed and the above petition may kindly be restored to its original position in the interest of justice. Such other orders may kindly also be passed as deemed fit and proper in the facts and circumstances of case.</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Petitioner/Applicant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 CLAIMS TRIBUNAL AT SHIMLA</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 No.:______ of 2004 MAC Petition No: ______</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r>
        <w:t>Applicant</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Affidavit in support of Application for restoration.</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I,______, do hereby solemnly affirm and declare as under :</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accompanying application has been prepared under my instructions.</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w:t>
      </w:r>
      <w:r>
        <w:t>_____ of the complaint are correct and true to the best of my knowledge.</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w:t>
      </w:r>
      <w:r>
        <w:t>ealed therefrom.</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Affirmed at Shimla this the ______.</w:t>
      </w:r>
    </w:p>
    <w:p w:rsidR="00000000" w:rsidRDefault="00DD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DD5FD6" w:rsidRDefault="00DD5FD6">
      <w:pPr>
        <w:pStyle w:val="Normal0"/>
        <w:rPr>
          <w:rFonts w:ascii="Times New Roman" w:eastAsia="Times New Roman" w:hAnsi="Times New Roman"/>
        </w:rPr>
      </w:pPr>
    </w:p>
    <w:sectPr w:rsidR="00DD5FD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A67EC"/>
    <w:rsid w:val="003A67EC"/>
    <w:rsid w:val="00DD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2017-01-02T07:22:00Z</dcterms:created>
  <dcterms:modified xsi:type="dcterms:W3CDTF">2017-01-02T07:22:00Z</dcterms:modified>
</cp:coreProperties>
</file>