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B3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w:t>
      </w:r>
      <w:r>
        <w:t>___                                           Through, Advocate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w:t>
      </w:r>
      <w:r>
        <w:t>nts are aggrieved by the impugned action of the respondents whereby they are not going to give the similar benefit to the applicants as is being given to other junior persons on the basis of judgment of this Hon'ble Tribunal.</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w:t>
      </w:r>
      <w:r>
        <w:t>icant declares that the subject matter is within the jurisdiction of this Hon'ble Tribunal.</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No. ______ submits th</w:t>
      </w:r>
      <w:r>
        <w:t>at he joined as a A Class Kanungo in the respondent department in ______ and thereafter after completing ______ years of on the job training successfully, the certificate of Efficiency for the post of Kanungo was issued to the applicant on ________ in favo</w:t>
      </w:r>
      <w:r>
        <w:t>ur of the applicant (Annexure A-1______).</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the applicant passed the Departmental Examinations of Naib-Tehsildar on ________ (Annexure A-4).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6.3 That the respondent department convened the Departmental Promotion Committee for the appointment of Naib</w:t>
      </w:r>
      <w:r>
        <w:t>-Tehsildars on ________ to consider the names of eligible Kanungos for promotion as Naib Tehsildars. The Departmental Promotion Committee considered the names of about 18 Kanungos including the applicants were considered in the said DPC.</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"Naib Teh</w:t>
      </w:r>
      <w:r>
        <w:t>sildar Service Rules, 1973" provides that "No Kanungo shall be promoted as Naib Tehsildar unless he has passed the prescribed departmental examination for the post of Naib Tehsildar and has put in ______ years service regular and/or adhoc (rendered upto __</w:t>
      </w:r>
      <w:r>
        <w:t>____), if any." Further, the Foot Note 6 added in "HP Naib Tehsildari Service Rules" issued vide Addendum dated 26.8.1981 further provides that "In all cases where a junior person become eligible for consideration by virtue of his total length of service (</w:t>
      </w:r>
      <w:r>
        <w:t xml:space="preserve">including adhoc one) in the feeder post, all persons senior to him in the respective category shall be deemed to be eligible for consideration and placed above the junior persons in the field of consideration; Provided that all incumbents to be considered </w:t>
      </w:r>
      <w:r>
        <w:t>for promotion/confirmation shall possess the minimum qualifying service of at least three years or that prescribed in rules for the post which ever is less; Provided further that where a person becomes ineligible to be considered for promotion/confirmation</w:t>
      </w:r>
      <w:r>
        <w:t xml:space="preserve"> on account of the requirement prescribed in the preceding proviso, the persons junior to him shall also be deemed to be ineligible for consideration of such promotion/confirmation."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6.5 That the DPC after considering the names of the applicant alongwith </w:t>
      </w:r>
      <w:r>
        <w:t>15 other similarly situated persons, did not recommend their names for promotion to the post of Naib Tehsildar in view of the Foot Note despite being senior to some of the recommended persons, ie; S/Sh. ______ The names of the applicants and other 15 perso</w:t>
      </w:r>
      <w:r>
        <w:t>ns were deferred.</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against such arbitrary and illegal action of the respondent department the applicant made Appeal on ________ (Annexures A-6). Prior to this some other similarly situated persons, ie; S/Sh. ______ also filed Appeals on ______ whic</w:t>
      </w:r>
      <w:r>
        <w:t>h came to be decided and rejected by the respondent department on ______ (Annexure A-8_____). However, the appeals filed by the applicant remained pending adjudication and in the meantime Sh. ______ filed OA No. ______ titled as ______ Vs ______. As the ma</w:t>
      </w:r>
      <w:r>
        <w:t>tter became sub-judice, the respondent department pended the appeals filed by the applicant and other similarly situated persons during the pendency of the OAs as the matter in issue being substantially the same and similar.</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6.7 That this Hon'ble Tribunal </w:t>
      </w:r>
      <w:r>
        <w:t xml:space="preserve">was pleased to decide both these OAs on ______ and the applicant was legitimately expecting that they will also be extended the similar benefits by the respondent department.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the applicant learnt that in pursuance to the orders of this Hon'ble Tr</w:t>
      </w:r>
      <w:r>
        <w:t xml:space="preserve">ibunal the matter was taken up to give similar benefits to the remaining persons.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6.9 That the applicants in above OA are junior to the present applicants. They have not arrayed the present applicants as parties. As such the present applicants filed repre</w:t>
      </w:r>
      <w:r>
        <w:t>sentations on ______ (Annexures A-_____) to grant the similar benefits to the applicants in view of the judgments passed by this Hon'ble Tribunal. No decision has been taken on these representations till date by the respondent department and the benefit is</w:t>
      </w:r>
      <w:r>
        <w:t xml:space="preserve"> being given to only two persons.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6.10 That feeling aggrieved by such an arbitrary, malafide, discriminatory and illegal actions of the respondents, the applicant seeks the indulgence of this Hon'ble Tribunal on the following grounds amongst other</w:t>
      </w:r>
      <w:r>
        <w:t>s, which may be taken at the time of arguments, each one of which is without prejudice to and independent of others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impugned order issued by the respondent is arbitrary, malafide, illegal, ultra vires, against the Articles 14 and 16 of the </w:t>
      </w:r>
      <w:r>
        <w:t>Constitution of India, dehors the rules and regulations and against the natural justice.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applicant being a similarly situated person is entitled to be given similar benefits as is being given to the applicants in OA No. ______ and OA No. _____</w:t>
      </w:r>
      <w:r>
        <w:t>_ . The appeals of the present applicant was pended till date as the matter has become sub-judice. Now by giving benefits to the junior persons, while pending the decision on the appeals of the applicants, will have far reaching consequences on the service</w:t>
      </w:r>
      <w:r>
        <w:t xml:space="preserve"> career of the applicant.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 deed and conduct. The principle of the Promissory Estopple applies against the respondents.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principles of the law</w:t>
      </w:r>
      <w:r>
        <w:t xml:space="preserve"> as laid down by the Hon'ble Supreme Court and this Hon'ble Tribunal in catena of cases.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therefore, prays that your Lordship be pleased to issue an appropriate writ, orders or directions to grant the following reliefs</w:t>
      </w:r>
      <w:r>
        <w:t xml:space="preserve"> in favour of the applicant in the interest of justice:-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action of the respondent department whereby they are not giving the similar benefits to the present applicant as being given to the applicants in OA Nos. ______ and ______, the</w:t>
      </w:r>
      <w:r>
        <w:t>ir such action being arbitrary, malafide and illegal;</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grant the similar benefits to the present applicant as is being given to the applicants in OA Nos. ______ and ______ with all the consequential benefits;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w:t>
      </w:r>
      <w:r>
        <w:t>pondents to produce all the relevant documents for perusal by this Hon'ble Tribunal alongwith their reply;</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w:t>
      </w:r>
      <w:r>
        <w:t>ESS, THE HUMBLE APPLICANT AS IN DUTY BOUND, SHALL EVER PRAY.</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Nil.</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w:t>
      </w:r>
      <w:r>
        <w:t>us remedy available to him except to approach this Hon'ble Tribunal.</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t>
      </w:r>
      <w:r>
        <w:t>w or any other Authority or any other bench of this Hon'ble tribunal.</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w:t>
      </w:r>
      <w:r>
        <w:t>h.</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w:t>
      </w:r>
      <w:r>
        <w:t>ents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xml:space="preserve">I, ______, do hereby solemnly, affirm and declare as under :-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w:t>
      </w:r>
      <w:r>
        <w:t>o 12 of the accompanying application are correct and true to the best of my knowledge.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w:t>
      </w:r>
      <w:r>
        <w:t xml:space="preserve"> has been concealed therein.</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w:t>
            </w:r>
            <w:r>
              <w:t xml:space="preserve"> of Parties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8</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A-5</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A-6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080" w:type="dxa"/>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No. ______ of 2004 in OA No: ______ of 2004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4(4)(a) of</w:t>
      </w:r>
      <w:r>
        <w:t xml:space="preserve"> HP Administrative (Procedure) Rules 1986 for permission to file joint application</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Original applicants have filed OA in this Hon'ble Tribunal jointly.</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from perusal of the relief sought by the original applicants, </w:t>
      </w:r>
      <w:r>
        <w:t>it is evident that all the applicants have common cause which adversely affect the interests of the present applicants.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the present applicants are allowed to file the present OA jointly in the interest of justic</w:t>
      </w:r>
      <w:r>
        <w:t>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 present applicants may kindly be allowed to file the present OA jointly in the interest of justice. Such other orders be also passed as deemed fit and proper in the facts and circumstances of the case.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w:t>
      </w:r>
      <w:r>
        <w:t xml:space="preserve">imla                                                Applicants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BEFORE THE HON'BLE STATE ADMINISTRATIVE TRIBUNAL HP AT SHIMLA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 of 2004 in OA No.: ______ of 2004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 declare as under:-</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w:t>
      </w:r>
      <w:r>
        <w:t>erial has been concealed therein.</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 of 2004 in OA No.: ______ of 2004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21 (</w:t>
      </w:r>
      <w:r>
        <w:t xml:space="preserve">3) of the Administrative Tribunals Act condonation of delay in filing of OA.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OA is filed in this Hon'ble Tribunal by the original applicant.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contents of OA, its grounds and the d</w:t>
      </w:r>
      <w:r>
        <w:t>ocuments annexed therewith it is evident that the applicant has a plausible case in his favour and the balance of convenience is also in favour of the applicant. The OA is likely to succeed.</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however, there has been delay in filing the OA due to the</w:t>
      </w:r>
      <w:r>
        <w:t xml:space="preserve"> reasons as the respondent department has not decided the appeals of the applicant matter on the similar issue being already sub-judice. But for these good and sufficient reasons, the applicant would have come before this </w:t>
      </w:r>
      <w:r>
        <w:lastRenderedPageBreak/>
        <w:t>Hon'ble Tribunal within the stipul</w:t>
      </w:r>
      <w:r>
        <w:t xml:space="preserve">ated time. However, it is submitted that the applicant stands to gain nothing by delaying the matter. No harm or prejudice will be caused to the respondent if the delay in filing the OA is condoned in the interest of justice.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w:t>
      </w:r>
      <w:r>
        <w:t>bly prayed that the present application may kindly be allowed and the delay in filing the OA may kindly be condoned in the interest of justice. Such other order may also be passed as deemed fit and proper in the facts and circumstances of the case.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 of 2004 in OA No. ______ of 2004</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w:t>
      </w:r>
      <w:r>
        <w:t>ant</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application under Section 21 (3) of the Administrative Tribunals Act condonation of delay in filing of OA </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I, ______, do hereby solemnly affirm and declare as under:-</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w:t>
      </w:r>
      <w:r>
        <w:t>een prepared under my instructions.</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true and no </w:t>
      </w:r>
      <w:r>
        <w:t>part of it is false and nothing material has been concealed therein.</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CC7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CC76F0" w:rsidRDefault="00CC76F0">
      <w:pPr>
        <w:pStyle w:val="Normal0"/>
        <w:rPr>
          <w:rFonts w:ascii="Times New Roman" w:eastAsia="Times New Roman" w:hAnsi="Times New Roman"/>
        </w:rPr>
      </w:pPr>
    </w:p>
    <w:sectPr w:rsidR="00CC76F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B3216"/>
    <w:rsid w:val="000B3216"/>
    <w:rsid w:val="00CC7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11417</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2017-01-04T12:30:00Z</dcterms:created>
  <dcterms:modified xsi:type="dcterms:W3CDTF">2017-01-04T12:30:00Z</dcterms:modified>
</cp:coreProperties>
</file>