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43" w:rsidRPr="00DF116A" w:rsidRDefault="00DF116A">
      <w:pPr>
        <w:rPr>
          <w:rStyle w:val="Strong"/>
          <w:rFonts w:ascii="Times New Roman" w:hAnsi="Times New Roman" w:cs="Times New Roman"/>
          <w:color w:val="333333"/>
          <w:sz w:val="28"/>
          <w:szCs w:val="28"/>
          <w:shd w:val="clear" w:color="auto" w:fill="FFFFFF"/>
        </w:rPr>
      </w:pPr>
      <w:proofErr w:type="spellStart"/>
      <w:r w:rsidRPr="00DF116A">
        <w:rPr>
          <w:rStyle w:val="Strong"/>
          <w:rFonts w:ascii="Times New Roman" w:hAnsi="Times New Roman" w:cs="Times New Roman"/>
          <w:color w:val="333333"/>
          <w:sz w:val="28"/>
          <w:szCs w:val="28"/>
          <w:shd w:val="clear" w:color="auto" w:fill="FFFFFF"/>
        </w:rPr>
        <w:t>Golaknath</w:t>
      </w:r>
      <w:proofErr w:type="spellEnd"/>
      <w:r w:rsidRPr="00DF116A">
        <w:rPr>
          <w:rStyle w:val="Strong"/>
          <w:rFonts w:ascii="Times New Roman" w:hAnsi="Times New Roman" w:cs="Times New Roman"/>
          <w:color w:val="333333"/>
          <w:sz w:val="28"/>
          <w:szCs w:val="28"/>
          <w:shd w:val="clear" w:color="auto" w:fill="FFFFFF"/>
        </w:rPr>
        <w:t xml:space="preserve"> case (1967)</w:t>
      </w:r>
    </w:p>
    <w:p w:rsidR="00DF116A" w:rsidRPr="00DF116A" w:rsidRDefault="00DF116A">
      <w:pPr>
        <w:rPr>
          <w:rStyle w:val="Strong"/>
          <w:rFonts w:ascii="Times New Roman" w:hAnsi="Times New Roman" w:cs="Times New Roman"/>
          <w:color w:val="333333"/>
          <w:sz w:val="28"/>
          <w:szCs w:val="28"/>
          <w:shd w:val="clear" w:color="auto" w:fill="FFFFFF"/>
        </w:rPr>
      </w:pPr>
    </w:p>
    <w:p w:rsidR="00DF116A" w:rsidRPr="00DF116A" w:rsidRDefault="00DF116A">
      <w:pPr>
        <w:rPr>
          <w:rFonts w:ascii="Times New Roman" w:hAnsi="Times New Roman" w:cs="Times New Roman"/>
          <w:sz w:val="28"/>
          <w:szCs w:val="28"/>
        </w:rPr>
      </w:pPr>
      <w:r w:rsidRPr="00DF116A">
        <w:rPr>
          <w:rFonts w:ascii="Times New Roman" w:hAnsi="Times New Roman" w:cs="Times New Roman"/>
          <w:color w:val="333333"/>
          <w:sz w:val="28"/>
          <w:szCs w:val="28"/>
          <w:shd w:val="clear" w:color="auto" w:fill="FFFFFF"/>
        </w:rPr>
        <w:t>The questions in this case were whether amendment is a law</w:t>
      </w:r>
      <w:proofErr w:type="gramStart"/>
      <w:r w:rsidRPr="00DF116A">
        <w:rPr>
          <w:rFonts w:ascii="Times New Roman" w:hAnsi="Times New Roman" w:cs="Times New Roman"/>
          <w:color w:val="333333"/>
          <w:sz w:val="28"/>
          <w:szCs w:val="28"/>
          <w:shd w:val="clear" w:color="auto" w:fill="FFFFFF"/>
        </w:rPr>
        <w:t>;</w:t>
      </w:r>
      <w:proofErr w:type="gramEnd"/>
      <w:r w:rsidRPr="00DF116A">
        <w:rPr>
          <w:rFonts w:ascii="Times New Roman" w:hAnsi="Times New Roman" w:cs="Times New Roman"/>
          <w:color w:val="333333"/>
          <w:sz w:val="28"/>
          <w:szCs w:val="28"/>
          <w:shd w:val="clear" w:color="auto" w:fill="FFFFFF"/>
        </w:rPr>
        <w:t xml:space="preserve"> and whether Fundamental Rights can be amended or not. SC contented that Fundamental Rights are not amenable to the Parliamentary restriction as stated in Article 13, and that to amend the Fundamental rights a new </w:t>
      </w:r>
      <w:r w:rsidRPr="00DF116A">
        <w:rPr>
          <w:rFonts w:ascii="Times New Roman" w:hAnsi="Times New Roman" w:cs="Times New Roman"/>
          <w:sz w:val="28"/>
          <w:szCs w:val="28"/>
          <w:shd w:val="clear" w:color="auto" w:fill="FFFFFF"/>
        </w:rPr>
        <w:t>Constituent Assembly</w:t>
      </w:r>
      <w:r w:rsidRPr="00DF116A">
        <w:rPr>
          <w:rFonts w:ascii="Times New Roman" w:hAnsi="Times New Roman" w:cs="Times New Roman"/>
          <w:color w:val="333333"/>
          <w:sz w:val="28"/>
          <w:szCs w:val="28"/>
          <w:shd w:val="clear" w:color="auto" w:fill="FFFFFF"/>
        </w:rPr>
        <w:t xml:space="preserve"> would be required. </w:t>
      </w:r>
      <w:proofErr w:type="gramStart"/>
      <w:r w:rsidRPr="00DF116A">
        <w:rPr>
          <w:rFonts w:ascii="Times New Roman" w:hAnsi="Times New Roman" w:cs="Times New Roman"/>
          <w:color w:val="333333"/>
          <w:sz w:val="28"/>
          <w:szCs w:val="28"/>
          <w:shd w:val="clear" w:color="auto" w:fill="FFFFFF"/>
        </w:rPr>
        <w:t>Also stated that Article 368 gives the procedure to amend the Constitution but does not confer on Parliament the power to amend the Constitution.</w:t>
      </w:r>
      <w:proofErr w:type="gramEnd"/>
    </w:p>
    <w:sectPr w:rsidR="00DF116A" w:rsidRPr="00DF116A" w:rsidSect="00623E1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F116A"/>
    <w:rsid w:val="002C1243"/>
    <w:rsid w:val="00623E17"/>
    <w:rsid w:val="006F5134"/>
    <w:rsid w:val="00DF116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116A"/>
    <w:rPr>
      <w:b/>
      <w:bCs/>
    </w:rPr>
  </w:style>
  <w:style w:type="character" w:styleId="Hyperlink">
    <w:name w:val="Hyperlink"/>
    <w:basedOn w:val="DefaultParagraphFont"/>
    <w:uiPriority w:val="99"/>
    <w:semiHidden/>
    <w:unhideWhenUsed/>
    <w:rsid w:val="00DF11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verma</dc:creator>
  <cp:lastModifiedBy>pooja verma</cp:lastModifiedBy>
  <cp:revision>1</cp:revision>
  <dcterms:created xsi:type="dcterms:W3CDTF">2021-04-28T07:31:00Z</dcterms:created>
  <dcterms:modified xsi:type="dcterms:W3CDTF">2021-04-28T07:32:00Z</dcterms:modified>
</cp:coreProperties>
</file>